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FE4" w:rsidRDefault="008F4348" w:rsidP="00A24FE4">
      <w:pPr>
        <w:ind w:left="720" w:firstLine="0"/>
        <w:jc w:val="center"/>
        <w:rPr>
          <w:b/>
          <w:sz w:val="36"/>
        </w:rPr>
      </w:pPr>
      <w:r>
        <w:rPr>
          <w:b/>
          <w:sz w:val="36"/>
        </w:rPr>
        <w:t>APPALACHIAN</w:t>
      </w:r>
      <w:r w:rsidR="00A24FE4">
        <w:rPr>
          <w:b/>
          <w:sz w:val="36"/>
        </w:rPr>
        <w:t xml:space="preserve"> LANDSCAPE </w:t>
      </w:r>
    </w:p>
    <w:p w:rsidR="008D36F0" w:rsidRPr="0054143D" w:rsidRDefault="00A24FE4" w:rsidP="00A24FE4">
      <w:pPr>
        <w:ind w:left="720" w:firstLine="0"/>
        <w:jc w:val="center"/>
        <w:rPr>
          <w:b/>
          <w:sz w:val="36"/>
        </w:rPr>
      </w:pPr>
      <w:r>
        <w:rPr>
          <w:b/>
          <w:sz w:val="36"/>
        </w:rPr>
        <w:t>CONSERVATION COOPERATIVE</w:t>
      </w:r>
      <w:r w:rsidR="008D36F0" w:rsidRPr="0054143D">
        <w:rPr>
          <w:b/>
          <w:sz w:val="36"/>
        </w:rPr>
        <w:t xml:space="preserve"> GRANT</w:t>
      </w:r>
    </w:p>
    <w:p w:rsidR="008D36F0" w:rsidRPr="00DB1730" w:rsidRDefault="007A7A83" w:rsidP="00A24FE4">
      <w:pPr>
        <w:ind w:hanging="720"/>
        <w:jc w:val="center"/>
        <w:rPr>
          <w:b/>
          <w:sz w:val="36"/>
        </w:rPr>
      </w:pPr>
      <w:r>
        <w:rPr>
          <w:b/>
          <w:sz w:val="36"/>
        </w:rPr>
        <w:t>201</w:t>
      </w:r>
      <w:r w:rsidR="00916508">
        <w:rPr>
          <w:b/>
          <w:sz w:val="36"/>
        </w:rPr>
        <w:t>3</w:t>
      </w:r>
      <w:r>
        <w:rPr>
          <w:b/>
          <w:sz w:val="36"/>
        </w:rPr>
        <w:t xml:space="preserve"> </w:t>
      </w:r>
      <w:r w:rsidR="00340803">
        <w:rPr>
          <w:b/>
          <w:sz w:val="36"/>
        </w:rPr>
        <w:t>PROGRESS</w:t>
      </w:r>
      <w:r w:rsidR="008D36F0" w:rsidRPr="00DB1730">
        <w:rPr>
          <w:b/>
          <w:sz w:val="36"/>
        </w:rPr>
        <w:t xml:space="preserve"> REPORT</w:t>
      </w:r>
    </w:p>
    <w:p w:rsidR="008D36F0" w:rsidRPr="00DB1730" w:rsidRDefault="009C510E" w:rsidP="008D36F0">
      <w:pPr>
        <w:jc w:val="center"/>
        <w:rPr>
          <w:sz w:val="36"/>
        </w:rPr>
      </w:pPr>
      <w:r w:rsidRPr="009C510E">
        <w:rPr>
          <w:noProof/>
        </w:rPr>
        <w:pict>
          <v:oval id="Oval 2" o:spid="_x0000_s1026" style="position:absolute;left:0;text-align:left;margin-left:279.05pt;margin-top:15.05pt;width:54pt;height:24.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" filled="f"/>
        </w:pict>
      </w:r>
    </w:p>
    <w:p w:rsidR="00F85288" w:rsidRDefault="004B26D3" w:rsidP="00C65E4E">
      <w:pPr>
        <w:ind w:left="0" w:firstLine="0"/>
        <w:rPr>
          <w:u w:val="single"/>
        </w:rPr>
      </w:pPr>
      <w:r>
        <w:rPr>
          <w:u w:val="single"/>
        </w:rPr>
        <w:t xml:space="preserve">Quarter: </w:t>
      </w:r>
      <w:r>
        <w:t>(circle one)</w:t>
      </w:r>
      <w:r>
        <w:tab/>
      </w:r>
      <w:r>
        <w:tab/>
        <w:t>201</w:t>
      </w:r>
      <w:r w:rsidR="006A0C5F">
        <w:t>3</w:t>
      </w:r>
      <w:r>
        <w:t xml:space="preserve"> 1</w:t>
      </w:r>
      <w:r w:rsidRPr="009840F2">
        <w:rPr>
          <w:vertAlign w:val="superscript"/>
        </w:rPr>
        <w:t>st</w:t>
      </w:r>
      <w:r>
        <w:tab/>
        <w:t>201</w:t>
      </w:r>
      <w:r w:rsidR="006A0C5F">
        <w:t>3</w:t>
      </w:r>
      <w:r>
        <w:t xml:space="preserve"> 2</w:t>
      </w:r>
      <w:r w:rsidRPr="009840F2">
        <w:rPr>
          <w:vertAlign w:val="superscript"/>
        </w:rPr>
        <w:t>nd</w:t>
      </w:r>
      <w:r>
        <w:tab/>
        <w:t>201</w:t>
      </w:r>
      <w:r w:rsidR="006A0C5F">
        <w:t>3</w:t>
      </w:r>
      <w:r>
        <w:t xml:space="preserve"> 3</w:t>
      </w:r>
      <w:r w:rsidRPr="009840F2">
        <w:rPr>
          <w:vertAlign w:val="superscript"/>
        </w:rPr>
        <w:t>rd</w:t>
      </w:r>
      <w:r>
        <w:tab/>
        <w:t>201</w:t>
      </w:r>
      <w:r w:rsidR="006A0C5F">
        <w:t>3</w:t>
      </w:r>
      <w:r>
        <w:t xml:space="preserve"> 4</w:t>
      </w:r>
      <w:r w:rsidRPr="009840F2">
        <w:rPr>
          <w:vertAlign w:val="superscript"/>
        </w:rPr>
        <w:t>th</w:t>
      </w:r>
      <w:r>
        <w:tab/>
      </w:r>
    </w:p>
    <w:p w:rsidR="004B26D3" w:rsidRDefault="004B26D3" w:rsidP="00C65E4E">
      <w:pPr>
        <w:ind w:left="0" w:firstLine="0"/>
        <w:rPr>
          <w:u w:val="single"/>
        </w:rPr>
      </w:pPr>
    </w:p>
    <w:p w:rsidR="008D36F0" w:rsidRDefault="008D36F0" w:rsidP="00C65E4E">
      <w:pPr>
        <w:ind w:left="0" w:firstLine="0"/>
      </w:pPr>
      <w:r>
        <w:rPr>
          <w:u w:val="single"/>
        </w:rPr>
        <w:t>Grant Number</w:t>
      </w:r>
      <w:r w:rsidR="00756636">
        <w:rPr>
          <w:u w:val="single"/>
        </w:rPr>
        <w:t xml:space="preserve"> and Title</w:t>
      </w:r>
      <w:r>
        <w:t xml:space="preserve">: </w:t>
      </w:r>
      <w:r w:rsidR="00D721C3" w:rsidRPr="00D721C3">
        <w:t>2012-02; Assessing Future Impacts of Energy Extraction in the Appalachian LCC</w:t>
      </w:r>
    </w:p>
    <w:p w:rsidR="008D36F0" w:rsidRDefault="008D36F0" w:rsidP="008D36F0">
      <w:bookmarkStart w:id="0" w:name="_GoBack"/>
      <w:bookmarkEnd w:id="0"/>
    </w:p>
    <w:p w:rsidR="008D36F0" w:rsidRDefault="008D36F0" w:rsidP="008D36F0">
      <w:pPr>
        <w:ind w:hanging="1440"/>
      </w:pPr>
      <w:r>
        <w:rPr>
          <w:u w:val="single"/>
        </w:rPr>
        <w:t>Grant Receipt</w:t>
      </w:r>
      <w:r w:rsidR="004B26D3">
        <w:rPr>
          <w:u w:val="single"/>
        </w:rPr>
        <w:t>/Organization</w:t>
      </w:r>
      <w:r>
        <w:t xml:space="preserve">: </w:t>
      </w:r>
      <w:r w:rsidR="00D721C3">
        <w:t>The Nature Conservancy</w:t>
      </w:r>
    </w:p>
    <w:p w:rsidR="008D36F0" w:rsidRDefault="008D36F0" w:rsidP="008D36F0">
      <w:pPr>
        <w:ind w:hanging="1440"/>
        <w:rPr>
          <w:u w:val="single"/>
        </w:rPr>
      </w:pPr>
    </w:p>
    <w:p w:rsidR="008D36F0" w:rsidRDefault="004B26D3" w:rsidP="00756636">
      <w:pPr>
        <w:ind w:hanging="1440"/>
      </w:pPr>
      <w:r>
        <w:rPr>
          <w:u w:val="single"/>
        </w:rPr>
        <w:t>Grant Project Leader</w:t>
      </w:r>
      <w:r w:rsidR="00756636">
        <w:t xml:space="preserve">: </w:t>
      </w:r>
      <w:r w:rsidR="008D36F0">
        <w:t xml:space="preserve"> </w:t>
      </w:r>
      <w:r w:rsidR="00D721C3">
        <w:t>Joseph Kiesecker/</w:t>
      </w:r>
      <w:r w:rsidR="00D721C3" w:rsidRPr="00D721C3">
        <w:t>Judy K. Dunscomb</w:t>
      </w:r>
    </w:p>
    <w:p w:rsidR="008D36F0" w:rsidRDefault="008D36F0" w:rsidP="008D36F0">
      <w:pPr>
        <w:ind w:hanging="1440"/>
      </w:pPr>
    </w:p>
    <w:p w:rsidR="008D36F0" w:rsidRDefault="008D36F0" w:rsidP="00C65E4E">
      <w:pPr>
        <w:ind w:left="0" w:firstLine="0"/>
      </w:pPr>
      <w:r>
        <w:rPr>
          <w:u w:val="single"/>
        </w:rPr>
        <w:t>Were planned goals/objectives achieved last quarter</w:t>
      </w:r>
      <w:r>
        <w:t>?</w:t>
      </w:r>
      <w:r w:rsidR="00D721C3">
        <w:t xml:space="preserve"> YES</w:t>
      </w:r>
    </w:p>
    <w:p w:rsidR="008D36F0" w:rsidRDefault="008D36F0" w:rsidP="008D36F0"/>
    <w:p w:rsidR="008D36F0" w:rsidRDefault="00533E86" w:rsidP="008D36F0">
      <w:pPr>
        <w:ind w:hanging="1440"/>
      </w:pPr>
      <w:r>
        <w:rPr>
          <w:u w:val="single"/>
        </w:rPr>
        <w:t>ALCC</w:t>
      </w:r>
      <w:r w:rsidR="008D36F0">
        <w:rPr>
          <w:u w:val="single"/>
        </w:rPr>
        <w:t xml:space="preserve"> Need Addressed</w:t>
      </w:r>
      <w:r w:rsidR="008D36F0">
        <w:t xml:space="preserve">: </w:t>
      </w:r>
      <w:r w:rsidR="00764355">
        <w:t>Forecasting Resource Extraction</w:t>
      </w:r>
    </w:p>
    <w:p w:rsidR="008D36F0" w:rsidRDefault="008D36F0" w:rsidP="008D36F0">
      <w:pPr>
        <w:ind w:hanging="1440"/>
      </w:pPr>
    </w:p>
    <w:p w:rsidR="008D36F0" w:rsidRDefault="008D36F0" w:rsidP="00C65E4E">
      <w:pPr>
        <w:ind w:left="0" w:firstLine="0"/>
      </w:pPr>
      <w:r>
        <w:rPr>
          <w:u w:val="single"/>
        </w:rPr>
        <w:t>Progress Achieved</w:t>
      </w:r>
      <w:r>
        <w:t>: (For each Goal/Objective, list Planned and Actual Accomplishments)</w:t>
      </w:r>
    </w:p>
    <w:p w:rsidR="00D721C3" w:rsidRDefault="00D721C3" w:rsidP="00D721C3">
      <w:pPr>
        <w:ind w:left="0" w:firstLine="0"/>
      </w:pPr>
    </w:p>
    <w:p w:rsidR="00DB6836" w:rsidRPr="00874654" w:rsidRDefault="00874654" w:rsidP="00DB6836">
      <w:pPr>
        <w:ind w:left="0" w:firstLine="0"/>
      </w:pPr>
      <w:r>
        <w:rPr>
          <w:b/>
        </w:rPr>
        <w:t>Coal Model:</w:t>
      </w:r>
      <w:r>
        <w:t xml:space="preserve"> Our WVU Contractor has completed </w:t>
      </w:r>
      <w:r w:rsidR="000B5A1C">
        <w:t>a</w:t>
      </w:r>
      <w:r>
        <w:t xml:space="preserve"> final coal model covering the entire LCC</w:t>
      </w:r>
      <w:r w:rsidR="007E1880">
        <w:t>, which indicates that though the extent of future</w:t>
      </w:r>
      <w:r w:rsidR="007E1880" w:rsidRPr="00EF6C6E">
        <w:t xml:space="preserve"> surface mining will vary </w:t>
      </w:r>
      <w:r w:rsidR="007E1880">
        <w:t>regionally, the highest probability areas are concentrated in the mountaintop removal/valley fill mining region of central Appalachia.</w:t>
      </w:r>
      <w:r w:rsidR="007E1880" w:rsidRPr="00EF6C6E">
        <w:t xml:space="preserve">  </w:t>
      </w:r>
      <w:r w:rsidR="007E1880">
        <w:t xml:space="preserve">The contractor received significant feedback on their model from the technical Oversight Team and from industry experts and outside stakeholders, and has made significant efforts to incorporate this feedback into the final model.  </w:t>
      </w:r>
    </w:p>
    <w:p w:rsidR="00AC1396" w:rsidRDefault="007E1880" w:rsidP="00D721C3">
      <w:pPr>
        <w:ind w:left="0" w:firstLine="0"/>
      </w:pPr>
      <w:r>
        <w:t xml:space="preserve">Significant comments from reviewers </w:t>
      </w:r>
      <w:r w:rsidR="00AC1396">
        <w:t>and how they were addressed include:</w:t>
      </w:r>
    </w:p>
    <w:p w:rsidR="00AC1396" w:rsidRPr="00AC1396" w:rsidRDefault="00AC1396" w:rsidP="00AC1396">
      <w:pPr>
        <w:pStyle w:val="ListParagraph"/>
        <w:numPr>
          <w:ilvl w:val="0"/>
          <w:numId w:val="21"/>
        </w:numPr>
        <w:rPr>
          <w:i/>
        </w:rPr>
      </w:pPr>
      <w:r>
        <w:t>R</w:t>
      </w:r>
      <w:r w:rsidR="007E1880">
        <w:t xml:space="preserve">ecommendations to include </w:t>
      </w:r>
      <w:r>
        <w:t xml:space="preserve">more direct geologic variables; </w:t>
      </w:r>
      <w:r w:rsidR="00DB6836">
        <w:t>[</w:t>
      </w:r>
      <w:r w:rsidRPr="00AC1396">
        <w:rPr>
          <w:i/>
        </w:rPr>
        <w:t>The WVU team searched extensively for geologic data sets that covered the Apps LCC region and</w:t>
      </w:r>
      <w:r>
        <w:rPr>
          <w:i/>
        </w:rPr>
        <w:t xml:space="preserve"> were unable to locate these</w:t>
      </w:r>
      <w:r w:rsidR="00DB6836">
        <w:rPr>
          <w:i/>
        </w:rPr>
        <w:t>.]</w:t>
      </w:r>
    </w:p>
    <w:p w:rsidR="00AC1396" w:rsidRDefault="00AC1396" w:rsidP="00AC1396">
      <w:pPr>
        <w:pStyle w:val="ListParagraph"/>
        <w:numPr>
          <w:ilvl w:val="0"/>
          <w:numId w:val="21"/>
        </w:numPr>
      </w:pPr>
      <w:r>
        <w:t>A</w:t>
      </w:r>
      <w:r w:rsidR="007E1880">
        <w:t xml:space="preserve"> finding that depth of overburden is a critical determinant of surface mining feasibility</w:t>
      </w:r>
      <w:r>
        <w:t>;</w:t>
      </w:r>
      <w:r w:rsidR="007E1880">
        <w:t xml:space="preserve"> </w:t>
      </w:r>
      <w:r w:rsidR="00DB6836">
        <w:t>[</w:t>
      </w:r>
      <w:r w:rsidRPr="00AC1396">
        <w:rPr>
          <w:i/>
        </w:rPr>
        <w:t>The WVU team was again unable to obtain this dataset for the whole region, although very good data exist for West Virginia</w:t>
      </w:r>
      <w:r>
        <w:rPr>
          <w:i/>
        </w:rPr>
        <w:t xml:space="preserve">.  In lieu of direct assessment of </w:t>
      </w:r>
      <w:r w:rsidR="00DB6836">
        <w:rPr>
          <w:i/>
        </w:rPr>
        <w:t>overburden, the team used a data layer from EPA delimiting the area of mountaintop removal coal mining as a categorical variable in the model, meaning that one of the first splits in the model tree is whether and area is within or outside of the region for which large area surface mines are known.]</w:t>
      </w:r>
    </w:p>
    <w:p w:rsidR="00AC1396" w:rsidRDefault="00AC1396" w:rsidP="00AC1396">
      <w:pPr>
        <w:pStyle w:val="ListParagraph"/>
        <w:numPr>
          <w:ilvl w:val="0"/>
          <w:numId w:val="21"/>
        </w:numPr>
      </w:pPr>
      <w:r>
        <w:t xml:space="preserve">Skepticism regarding the significance of existing power plants as a meaningful driver of future surface mining; </w:t>
      </w:r>
      <w:r w:rsidR="00DB6836">
        <w:t>[S</w:t>
      </w:r>
      <w:r w:rsidRPr="00AC1396">
        <w:rPr>
          <w:i/>
        </w:rPr>
        <w:t xml:space="preserve">ee </w:t>
      </w:r>
      <w:r w:rsidR="00DB6836">
        <w:rPr>
          <w:i/>
        </w:rPr>
        <w:t xml:space="preserve">model validation comments </w:t>
      </w:r>
      <w:r w:rsidRPr="00AC1396">
        <w:rPr>
          <w:i/>
        </w:rPr>
        <w:t>below</w:t>
      </w:r>
      <w:r w:rsidR="00DB6836">
        <w:rPr>
          <w:i/>
        </w:rPr>
        <w:t>]</w:t>
      </w:r>
      <w:r w:rsidR="007E1880">
        <w:t xml:space="preserve"> and</w:t>
      </w:r>
      <w:r w:rsidR="00DB6836">
        <w:t>,</w:t>
      </w:r>
      <w:r w:rsidR="007E1880">
        <w:t xml:space="preserve"> </w:t>
      </w:r>
    </w:p>
    <w:p w:rsidR="00AC1396" w:rsidRPr="00DB6836" w:rsidRDefault="00AC1396" w:rsidP="00AC787F">
      <w:pPr>
        <w:pStyle w:val="ListParagraph"/>
        <w:numPr>
          <w:ilvl w:val="0"/>
          <w:numId w:val="21"/>
        </w:numPr>
      </w:pPr>
      <w:r>
        <w:t>C</w:t>
      </w:r>
      <w:r w:rsidR="007E1880">
        <w:t xml:space="preserve">oncern about the lack of </w:t>
      </w:r>
      <w:r>
        <w:t xml:space="preserve">empirical model validation.  </w:t>
      </w:r>
      <w:r w:rsidR="00DB6836" w:rsidRPr="00DB6836">
        <w:rPr>
          <w:i/>
        </w:rPr>
        <w:t>[</w:t>
      </w:r>
      <w:r w:rsidRPr="00DB6836">
        <w:rPr>
          <w:i/>
        </w:rPr>
        <w:t>The team worked with Jeff Evans to develop an R-script which would compare the performance of the model against a series of random predictions to produce an estimate of model error.  This script proved difficult to adapt to the model, and final validation results will be provided in an interim report, however the results that were obtained do show that each variable included in the model adds more in explanatory power than it generates error.  Therefore the final variable list will be retained.</w:t>
      </w:r>
      <w:r w:rsidR="00AC787F" w:rsidRPr="00AC787F">
        <w:t xml:space="preserve"> </w:t>
      </w:r>
      <w:r w:rsidR="00AC787F" w:rsidRPr="00AC787F">
        <w:rPr>
          <w:i/>
        </w:rPr>
        <w:t>model output indicates a good empirical fit (out of bag estimates of 13-15%) based on evaluations of the significant tests of variables and overall model performance.  We are continuing to examine  the model output with additional techniques from recent literature to further aid in validation.  An interim report will add additional validation results from these additional tests.</w:t>
      </w:r>
      <w:r w:rsidR="00DB6836" w:rsidRPr="00DB6836">
        <w:rPr>
          <w:i/>
        </w:rPr>
        <w:t>]</w:t>
      </w:r>
    </w:p>
    <w:p w:rsidR="00DB6836" w:rsidRDefault="00DB6836" w:rsidP="00DB6836">
      <w:pPr>
        <w:ind w:left="65" w:firstLine="0"/>
      </w:pPr>
    </w:p>
    <w:p w:rsidR="00DB6836" w:rsidRDefault="00DB6836" w:rsidP="00DB6836">
      <w:pPr>
        <w:ind w:left="65" w:firstLine="0"/>
      </w:pPr>
      <w:r>
        <w:t xml:space="preserve">For details on model variable selection and development please see accompanying draft final report </w:t>
      </w:r>
      <w:r w:rsidR="00132B92">
        <w:t xml:space="preserve">(click title for link) </w:t>
      </w:r>
      <w:hyperlink r:id="rId7" w:history="1">
        <w:r w:rsidRPr="00132B92">
          <w:rPr>
            <w:rStyle w:val="Hyperlink"/>
          </w:rPr>
          <w:t>“Development of a Spatially Explicit Surface Coal Mining Predictive Model”</w:t>
        </w:r>
      </w:hyperlink>
      <w:r>
        <w:t xml:space="preserve">, and for a list of variables used in the final coal model please see Table 1, below.  </w:t>
      </w:r>
    </w:p>
    <w:p w:rsidR="00AC1396" w:rsidRDefault="00AC1396" w:rsidP="00AC1396">
      <w:pPr>
        <w:ind w:left="65" w:firstLine="0"/>
      </w:pPr>
    </w:p>
    <w:p w:rsidR="00F07C5A" w:rsidRDefault="00FA62C5" w:rsidP="00D721C3">
      <w:pPr>
        <w:ind w:left="0" w:firstLine="0"/>
      </w:pPr>
      <w:r w:rsidRPr="007F2BBF">
        <w:rPr>
          <w:b/>
        </w:rPr>
        <w:t xml:space="preserve">Shale </w:t>
      </w:r>
      <w:r w:rsidR="00F07C5A">
        <w:rPr>
          <w:b/>
        </w:rPr>
        <w:t>G</w:t>
      </w:r>
      <w:r w:rsidRPr="007F2BBF">
        <w:rPr>
          <w:b/>
        </w:rPr>
        <w:t xml:space="preserve">as </w:t>
      </w:r>
      <w:r w:rsidR="00F07C5A">
        <w:rPr>
          <w:b/>
        </w:rPr>
        <w:t>M</w:t>
      </w:r>
      <w:r w:rsidRPr="007F2BBF">
        <w:rPr>
          <w:b/>
        </w:rPr>
        <w:t>odel:</w:t>
      </w:r>
      <w:r w:rsidR="00BC1F84">
        <w:rPr>
          <w:b/>
        </w:rPr>
        <w:t xml:space="preserve"> </w:t>
      </w:r>
      <w:r w:rsidR="00336EB9">
        <w:t xml:space="preserve">We have completed </w:t>
      </w:r>
      <w:r w:rsidR="00F07C5A">
        <w:t>3</w:t>
      </w:r>
      <w:r w:rsidR="00336EB9">
        <w:t xml:space="preserve"> </w:t>
      </w:r>
      <w:r w:rsidR="00D721C3">
        <w:t>Shale-gas model</w:t>
      </w:r>
      <w:r w:rsidR="00336EB9">
        <w:t>s</w:t>
      </w:r>
      <w:r w:rsidR="006A0C5F">
        <w:t xml:space="preserve">: </w:t>
      </w:r>
      <w:r w:rsidR="00336EB9">
        <w:t xml:space="preserve">A detailed model at only a subset of the </w:t>
      </w:r>
      <w:r w:rsidR="00336EB9" w:rsidRPr="00336EB9">
        <w:lastRenderedPageBreak/>
        <w:t xml:space="preserve">Appalachian </w:t>
      </w:r>
      <w:r w:rsidR="00336EB9">
        <w:t xml:space="preserve">LLC </w:t>
      </w:r>
      <w:r w:rsidR="00936875">
        <w:t>(</w:t>
      </w:r>
      <w:r w:rsidR="003B0DE9">
        <w:t xml:space="preserve">= Marcellus Shale Play, </w:t>
      </w:r>
      <w:r w:rsidR="00936875">
        <w:t xml:space="preserve">see </w:t>
      </w:r>
      <w:r w:rsidR="00614C97">
        <w:t>previous progress reports)</w:t>
      </w:r>
      <w:r w:rsidR="00936875">
        <w:t xml:space="preserve"> </w:t>
      </w:r>
      <w:r w:rsidR="006A0C5F">
        <w:t xml:space="preserve">and a lower resolution </w:t>
      </w:r>
      <w:r w:rsidR="00936875">
        <w:t xml:space="preserve">model </w:t>
      </w:r>
      <w:r w:rsidR="006A0C5F">
        <w:t xml:space="preserve">across the entirety of the </w:t>
      </w:r>
      <w:r w:rsidR="006A0C5F" w:rsidRPr="006A0C5F">
        <w:t>Appalachian LLC</w:t>
      </w:r>
      <w:r w:rsidR="00A4335D">
        <w:t xml:space="preserve"> (see </w:t>
      </w:r>
      <w:r w:rsidR="00A92C37">
        <w:t>model predictions</w:t>
      </w:r>
      <w:r w:rsidR="00EC641B">
        <w:t xml:space="preserve"> below</w:t>
      </w:r>
      <w:r w:rsidR="00A4335D">
        <w:t>)</w:t>
      </w:r>
      <w:r w:rsidR="00F07C5A">
        <w:t xml:space="preserve"> and a model across a portion of the Utica Shale Play (see </w:t>
      </w:r>
      <w:r w:rsidR="00A92C37" w:rsidRPr="00A92C37">
        <w:t xml:space="preserve">model </w:t>
      </w:r>
      <w:r w:rsidR="00A92C37">
        <w:t>predictions</w:t>
      </w:r>
      <w:r w:rsidR="00A92C37" w:rsidRPr="00A92C37">
        <w:t xml:space="preserve"> </w:t>
      </w:r>
      <w:r w:rsidR="00F07C5A" w:rsidRPr="00F07C5A">
        <w:t>below</w:t>
      </w:r>
      <w:r w:rsidR="00F07C5A">
        <w:t>)</w:t>
      </w:r>
      <w:r w:rsidR="006A0C5F">
        <w:t xml:space="preserve">. </w:t>
      </w:r>
      <w:r w:rsidR="00315EF4">
        <w:t>For detail</w:t>
      </w:r>
      <w:r w:rsidR="00614C97">
        <w:t>s</w:t>
      </w:r>
      <w:r w:rsidR="00315EF4">
        <w:t xml:space="preserve"> on </w:t>
      </w:r>
      <w:r w:rsidR="001F31C7">
        <w:t xml:space="preserve">the </w:t>
      </w:r>
      <w:r w:rsidR="00315EF4">
        <w:t xml:space="preserve">model </w:t>
      </w:r>
      <w:r w:rsidR="00EC641B">
        <w:t xml:space="preserve">development </w:t>
      </w:r>
      <w:r w:rsidR="00315EF4">
        <w:t>see previous progress report</w:t>
      </w:r>
      <w:r w:rsidR="00614C97">
        <w:t>s</w:t>
      </w:r>
      <w:r w:rsidR="00A92C37">
        <w:t xml:space="preserve"> and for a list of variables used in the LCC and Utica model see Table </w:t>
      </w:r>
      <w:r w:rsidR="00BC1F84">
        <w:t xml:space="preserve">1 </w:t>
      </w:r>
      <w:r w:rsidR="00A92C37">
        <w:t>below</w:t>
      </w:r>
      <w:r w:rsidR="00315EF4">
        <w:t xml:space="preserve">. </w:t>
      </w:r>
    </w:p>
    <w:p w:rsidR="00F07C5A" w:rsidRDefault="00F07C5A" w:rsidP="00D721C3">
      <w:pPr>
        <w:ind w:left="0" w:firstLine="0"/>
      </w:pPr>
    </w:p>
    <w:p w:rsidR="00D721C3" w:rsidRDefault="00F07C5A" w:rsidP="00D721C3">
      <w:pPr>
        <w:ind w:left="0" w:firstLine="0"/>
      </w:pPr>
      <w:r w:rsidRPr="00F07C5A">
        <w:rPr>
          <w:b/>
        </w:rPr>
        <w:t xml:space="preserve">Shale </w:t>
      </w:r>
      <w:r>
        <w:rPr>
          <w:b/>
        </w:rPr>
        <w:t>G</w:t>
      </w:r>
      <w:r w:rsidRPr="00F07C5A">
        <w:rPr>
          <w:b/>
        </w:rPr>
        <w:t xml:space="preserve">as </w:t>
      </w:r>
      <w:r>
        <w:rPr>
          <w:b/>
        </w:rPr>
        <w:t>S</w:t>
      </w:r>
      <w:r w:rsidRPr="00F07C5A">
        <w:rPr>
          <w:b/>
        </w:rPr>
        <w:t>cenarios:</w:t>
      </w:r>
      <w:r w:rsidR="00BC1F84">
        <w:rPr>
          <w:b/>
        </w:rPr>
        <w:t xml:space="preserve"> </w:t>
      </w:r>
      <w:r w:rsidR="00EC641B">
        <w:t>For the Marcellus model where data on potential development patterns (i.e. amount of wells</w:t>
      </w:r>
      <w:r w:rsidR="00A92C37">
        <w:t>, resource recovery estimates</w:t>
      </w:r>
      <w:r w:rsidR="00EC641B">
        <w:t xml:space="preserve">) was available we developed a detailed development scenario (see previous progress reports). But for the LCC model where potential production data is limited and </w:t>
      </w:r>
      <w:r w:rsidR="001F31C7" w:rsidRPr="001F31C7">
        <w:t>uncertaint</w:t>
      </w:r>
      <w:r w:rsidR="00103609">
        <w:t xml:space="preserve">ies with </w:t>
      </w:r>
      <w:r w:rsidR="001F31C7" w:rsidRPr="001F31C7">
        <w:t xml:space="preserve">the spatial prediction in the southern portion of the LCC </w:t>
      </w:r>
      <w:r w:rsidR="00A92C37">
        <w:t xml:space="preserve">model </w:t>
      </w:r>
      <w:r w:rsidR="00EC641B">
        <w:t xml:space="preserve">we did not develop a detailed development </w:t>
      </w:r>
      <w:r w:rsidR="001F31C7" w:rsidRPr="001F31C7">
        <w:t>scenario</w:t>
      </w:r>
      <w:r w:rsidR="00212F55">
        <w:t>.</w:t>
      </w:r>
      <w:r w:rsidR="00EC641B">
        <w:t xml:space="preserve"> Similarly for the Utica </w:t>
      </w:r>
      <w:r w:rsidR="00A92C37">
        <w:t>specific</w:t>
      </w:r>
      <w:r w:rsidR="00EC641B">
        <w:t xml:space="preserve"> model we did not develop any detailed development scenario given limited data. For both of these models we used </w:t>
      </w:r>
      <w:r w:rsidR="00A92C37">
        <w:t xml:space="preserve">a threshold of </w:t>
      </w:r>
      <w:r w:rsidR="003563E1">
        <w:t>0</w:t>
      </w:r>
      <w:r w:rsidR="00A92C37">
        <w:t xml:space="preserve">.90 probability within </w:t>
      </w:r>
      <w:r w:rsidR="00EC641B">
        <w:t>the model predictions to highlight</w:t>
      </w:r>
      <w:r w:rsidR="00A92C37">
        <w:t xml:space="preserve"> </w:t>
      </w:r>
      <w:r w:rsidR="00EC641B">
        <w:t xml:space="preserve">areas </w:t>
      </w:r>
      <w:r w:rsidR="00A92C37">
        <w:t>of likely development.</w:t>
      </w:r>
      <w:r w:rsidR="00BC1F84">
        <w:t xml:space="preserve"> (see Figure </w:t>
      </w:r>
      <w:r w:rsidR="00261EC8">
        <w:t>2</w:t>
      </w:r>
      <w:r w:rsidR="00BC1F84">
        <w:t xml:space="preserve"> &amp; </w:t>
      </w:r>
      <w:r w:rsidR="00261EC8">
        <w:t>3</w:t>
      </w:r>
      <w:r w:rsidR="00BC1F84">
        <w:t xml:space="preserve"> below)</w:t>
      </w:r>
      <w:r w:rsidR="00A92C37">
        <w:t xml:space="preserve"> </w:t>
      </w:r>
      <w:r w:rsidR="00EC641B">
        <w:t xml:space="preserve">  </w:t>
      </w:r>
      <w:r w:rsidR="00DB2C10">
        <w:t xml:space="preserve"> </w:t>
      </w:r>
    </w:p>
    <w:p w:rsidR="00E75CF7" w:rsidRDefault="00E75CF7" w:rsidP="00D721C3">
      <w:pPr>
        <w:ind w:left="0" w:firstLine="0"/>
      </w:pPr>
    </w:p>
    <w:p w:rsidR="00F07C5A" w:rsidRDefault="00D721C3" w:rsidP="00D721C3">
      <w:pPr>
        <w:ind w:left="0" w:firstLine="0"/>
      </w:pPr>
      <w:r w:rsidRPr="007F2BBF">
        <w:rPr>
          <w:b/>
        </w:rPr>
        <w:t xml:space="preserve">Wind </w:t>
      </w:r>
      <w:r w:rsidR="00F07C5A">
        <w:rPr>
          <w:b/>
        </w:rPr>
        <w:t>D</w:t>
      </w:r>
      <w:r w:rsidRPr="007F2BBF">
        <w:rPr>
          <w:b/>
        </w:rPr>
        <w:t xml:space="preserve">evelopment </w:t>
      </w:r>
      <w:r w:rsidR="00F07C5A">
        <w:rPr>
          <w:b/>
        </w:rPr>
        <w:t>M</w:t>
      </w:r>
      <w:r w:rsidRPr="007F2BBF">
        <w:rPr>
          <w:b/>
        </w:rPr>
        <w:t>odel</w:t>
      </w:r>
      <w:r w:rsidR="00FA62C5" w:rsidRPr="007F2BBF">
        <w:rPr>
          <w:b/>
        </w:rPr>
        <w:t>:</w:t>
      </w:r>
      <w:r w:rsidR="00BC1F84">
        <w:rPr>
          <w:b/>
        </w:rPr>
        <w:t xml:space="preserve"> </w:t>
      </w:r>
      <w:r w:rsidR="00614C97" w:rsidRPr="00614C97">
        <w:t xml:space="preserve">We have completed 2 </w:t>
      </w:r>
      <w:r w:rsidR="00614C97">
        <w:t>wind</w:t>
      </w:r>
      <w:r w:rsidR="00614C97" w:rsidRPr="00614C97">
        <w:t xml:space="preserve"> models: A high resolution model at only a subset of the Appalachian LLC (= Marcellus Shale Play, see previous progress reports) and </w:t>
      </w:r>
      <w:r w:rsidR="00614C97">
        <w:t xml:space="preserve">high </w:t>
      </w:r>
      <w:r w:rsidR="00614C97" w:rsidRPr="00614C97">
        <w:t>resolution model across the entirety of the Appalachian LLC (</w:t>
      </w:r>
      <w:r w:rsidR="001F31C7" w:rsidRPr="001F31C7">
        <w:t xml:space="preserve">see </w:t>
      </w:r>
      <w:r w:rsidR="00BC1F84">
        <w:t>F</w:t>
      </w:r>
      <w:r w:rsidR="00212F55">
        <w:t>igure</w:t>
      </w:r>
      <w:r w:rsidR="00BC1F84">
        <w:t xml:space="preserve"> </w:t>
      </w:r>
      <w:r w:rsidR="00261EC8">
        <w:t>3</w:t>
      </w:r>
      <w:r w:rsidR="00212F55">
        <w:t xml:space="preserve"> below</w:t>
      </w:r>
      <w:r w:rsidR="00614C97" w:rsidRPr="00614C97">
        <w:t xml:space="preserve">). </w:t>
      </w:r>
    </w:p>
    <w:p w:rsidR="00F07C5A" w:rsidRDefault="00F07C5A" w:rsidP="00D721C3">
      <w:pPr>
        <w:ind w:left="0" w:firstLine="0"/>
      </w:pPr>
    </w:p>
    <w:p w:rsidR="00596CBD" w:rsidRDefault="00F07C5A" w:rsidP="00D721C3">
      <w:pPr>
        <w:ind w:left="0" w:firstLine="0"/>
      </w:pPr>
      <w:r w:rsidRPr="007F2BBF">
        <w:rPr>
          <w:b/>
        </w:rPr>
        <w:t xml:space="preserve">Wind </w:t>
      </w:r>
      <w:r>
        <w:rPr>
          <w:b/>
        </w:rPr>
        <w:t>D</w:t>
      </w:r>
      <w:r w:rsidRPr="007F2BBF">
        <w:rPr>
          <w:b/>
        </w:rPr>
        <w:t>evelopment</w:t>
      </w:r>
      <w:r>
        <w:rPr>
          <w:b/>
        </w:rPr>
        <w:t xml:space="preserve"> Scenarios:</w:t>
      </w:r>
      <w:r w:rsidR="00BC1F84">
        <w:rPr>
          <w:b/>
        </w:rPr>
        <w:t xml:space="preserve"> </w:t>
      </w:r>
      <w:r w:rsidR="00A92C37">
        <w:t xml:space="preserve">Similar to shale gas models we created a detailed development scenario only for the area Marcellus region. </w:t>
      </w:r>
      <w:r w:rsidR="00614C97" w:rsidRPr="00614C97">
        <w:t xml:space="preserve">To examine areas where development risk will likely be high for wind we selected a threshold (= </w:t>
      </w:r>
      <w:r w:rsidR="00A5117B">
        <w:t>0</w:t>
      </w:r>
      <w:r w:rsidR="00614C97" w:rsidRPr="00614C97">
        <w:t xml:space="preserve">.90) for </w:t>
      </w:r>
      <w:r w:rsidR="00A92C37">
        <w:t>the</w:t>
      </w:r>
      <w:r w:rsidR="00614C97" w:rsidRPr="00614C97">
        <w:t xml:space="preserve"> predictive models. We then intersected these areas with forest cover to identify forested areas at risk of development</w:t>
      </w:r>
      <w:r w:rsidR="005B5B81">
        <w:t xml:space="preserve"> (</w:t>
      </w:r>
      <w:r w:rsidR="005B5B81" w:rsidRPr="005B5B81">
        <w:t>see figures</w:t>
      </w:r>
      <w:r w:rsidR="00212F55">
        <w:t xml:space="preserve"> below</w:t>
      </w:r>
      <w:r w:rsidR="005B5B81">
        <w:t>)</w:t>
      </w:r>
      <w:r w:rsidR="00614C97" w:rsidRPr="00614C97">
        <w:t>.</w:t>
      </w:r>
      <w:r w:rsidR="00A05566">
        <w:t xml:space="preserve"> We also calculated the percent of the LCC that intersects each EWITS analysis region and, using scenario 3, calculated projected megawatts, number of required turbines and impacted acres (using 15.30 ac as per-turbine impact).</w:t>
      </w:r>
      <w:r w:rsidR="00BC1F84">
        <w:t xml:space="preserve"> </w:t>
      </w:r>
    </w:p>
    <w:p w:rsidR="00BC1F84" w:rsidRDefault="00BC1F84" w:rsidP="00D721C3">
      <w:pPr>
        <w:ind w:left="0" w:firstLine="0"/>
      </w:pPr>
    </w:p>
    <w:p w:rsidR="00A5117B" w:rsidRDefault="00A5117B" w:rsidP="00D721C3">
      <w:pPr>
        <w:ind w:left="0" w:firstLine="0"/>
      </w:pPr>
      <w:r w:rsidRPr="00BC1F84">
        <w:rPr>
          <w:b/>
        </w:rPr>
        <w:t>Web Map Server:</w:t>
      </w:r>
      <w:r w:rsidRPr="00A5117B">
        <w:t xml:space="preserve"> Models and data from all development projection</w:t>
      </w:r>
      <w:r w:rsidR="00BC1F84">
        <w:t>s -</w:t>
      </w:r>
      <w:r w:rsidRPr="00A5117B">
        <w:t xml:space="preserve"> shale gas, wind &amp; coal</w:t>
      </w:r>
      <w:r w:rsidR="00AC1396">
        <w:t xml:space="preserve"> are available for download through the </w:t>
      </w:r>
      <w:r w:rsidRPr="00A5117B">
        <w:t>webmap server</w:t>
      </w:r>
      <w:r w:rsidR="00AC1396">
        <w:t xml:space="preserve"> which was made accessible on September 30.</w:t>
      </w:r>
      <w:r w:rsidRPr="00A5117B">
        <w:t xml:space="preserve"> The web map server can be found at:</w:t>
      </w:r>
      <w:r w:rsidR="00BC1F84" w:rsidRPr="00BC1F84">
        <w:t xml:space="preserve"> </w:t>
      </w:r>
      <w:hyperlink r:id="rId8" w:history="1">
        <w:r w:rsidR="006B5702" w:rsidRPr="008E3FB8">
          <w:rPr>
            <w:rStyle w:val="Hyperlink"/>
          </w:rPr>
          <w:t>http://s3.amazonaws.com/DevByDesign-Web/MappingApps/CentralApps/demo/central_apps.html</w:t>
        </w:r>
      </w:hyperlink>
    </w:p>
    <w:p w:rsidR="00A5117B" w:rsidRDefault="00A5117B" w:rsidP="00D721C3">
      <w:pPr>
        <w:ind w:left="0" w:firstLine="0"/>
      </w:pPr>
    </w:p>
    <w:p w:rsidR="00BC1F84" w:rsidRDefault="00BC1F84" w:rsidP="00BC1F84">
      <w:pPr>
        <w:ind w:left="0" w:firstLine="0"/>
      </w:pPr>
      <w:r>
        <w:t xml:space="preserve">Table </w:t>
      </w:r>
      <w:r w:rsidR="007D2BE9">
        <w:t>1</w:t>
      </w:r>
      <w:r>
        <w:t xml:space="preserve">. Model variables for LCC </w:t>
      </w:r>
      <w:r w:rsidR="00167C8C">
        <w:t xml:space="preserve">Coal, LCC </w:t>
      </w:r>
      <w:r>
        <w:t>&amp; Utica Shale &amp; LCC Wind Models</w:t>
      </w:r>
    </w:p>
    <w:tbl>
      <w:tblPr>
        <w:tblStyle w:val="TableGrid"/>
        <w:tblW w:w="10300" w:type="dxa"/>
        <w:tblLook w:val="04A0"/>
      </w:tblPr>
      <w:tblGrid>
        <w:gridCol w:w="2680"/>
        <w:gridCol w:w="2680"/>
        <w:gridCol w:w="2380"/>
        <w:gridCol w:w="2560"/>
      </w:tblGrid>
      <w:tr w:rsidR="00167C8C" w:rsidRPr="00A5117B" w:rsidTr="00167C8C">
        <w:trPr>
          <w:trHeight w:val="300"/>
        </w:trPr>
        <w:tc>
          <w:tcPr>
            <w:tcW w:w="2680" w:type="dxa"/>
          </w:tcPr>
          <w:p w:rsidR="00167C8C" w:rsidRPr="00A5117B" w:rsidRDefault="00167C8C" w:rsidP="007B1DA6">
            <w:pPr>
              <w:widowControl/>
              <w:autoSpaceDE/>
              <w:autoSpaceDN/>
              <w:adjustRightInd/>
              <w:ind w:left="0" w:firstLine="0"/>
              <w:rPr>
                <w:rFonts w:ascii="Calibri" w:eastAsia="Calibri" w:hAnsi="Calibri"/>
                <w:b/>
                <w:bCs/>
                <w:sz w:val="22"/>
                <w:szCs w:val="22"/>
              </w:rPr>
            </w:pPr>
            <w:r>
              <w:rPr>
                <w:rFonts w:ascii="Calibri" w:eastAsia="Calibri" w:hAnsi="Calibri"/>
                <w:b/>
                <w:bCs/>
                <w:sz w:val="22"/>
                <w:szCs w:val="22"/>
              </w:rPr>
              <w:t>Coal Model</w:t>
            </w:r>
          </w:p>
        </w:tc>
        <w:tc>
          <w:tcPr>
            <w:tcW w:w="2680" w:type="dxa"/>
            <w:noWrap/>
            <w:hideMark/>
          </w:tcPr>
          <w:p w:rsidR="00167C8C" w:rsidRPr="00A5117B" w:rsidRDefault="00167C8C" w:rsidP="007B1DA6">
            <w:pPr>
              <w:widowControl/>
              <w:autoSpaceDE/>
              <w:autoSpaceDN/>
              <w:adjustRightInd/>
              <w:ind w:left="0" w:firstLine="0"/>
              <w:rPr>
                <w:rFonts w:ascii="Calibri" w:eastAsia="Calibri" w:hAnsi="Calibri"/>
                <w:b/>
                <w:bCs/>
                <w:sz w:val="22"/>
                <w:szCs w:val="22"/>
              </w:rPr>
            </w:pPr>
            <w:r w:rsidRPr="00A5117B">
              <w:rPr>
                <w:rFonts w:ascii="Calibri" w:eastAsia="Calibri" w:hAnsi="Calibri"/>
                <w:b/>
                <w:bCs/>
                <w:sz w:val="22"/>
                <w:szCs w:val="22"/>
              </w:rPr>
              <w:t>Utica Model</w:t>
            </w:r>
          </w:p>
        </w:tc>
        <w:tc>
          <w:tcPr>
            <w:tcW w:w="2380" w:type="dxa"/>
            <w:noWrap/>
            <w:hideMark/>
          </w:tcPr>
          <w:p w:rsidR="00167C8C" w:rsidRPr="00A5117B" w:rsidRDefault="00167C8C" w:rsidP="007B1DA6">
            <w:pPr>
              <w:widowControl/>
              <w:autoSpaceDE/>
              <w:autoSpaceDN/>
              <w:adjustRightInd/>
              <w:ind w:left="0" w:firstLine="0"/>
              <w:rPr>
                <w:rFonts w:ascii="Calibri" w:eastAsia="Calibri" w:hAnsi="Calibri"/>
                <w:b/>
                <w:bCs/>
                <w:sz w:val="22"/>
                <w:szCs w:val="22"/>
              </w:rPr>
            </w:pPr>
            <w:r w:rsidRPr="00A5117B">
              <w:rPr>
                <w:rFonts w:ascii="Calibri" w:eastAsia="Calibri" w:hAnsi="Calibri"/>
                <w:b/>
                <w:bCs/>
                <w:sz w:val="22"/>
                <w:szCs w:val="22"/>
              </w:rPr>
              <w:t>Shale Gas Model</w:t>
            </w:r>
          </w:p>
        </w:tc>
        <w:tc>
          <w:tcPr>
            <w:tcW w:w="2560" w:type="dxa"/>
            <w:noWrap/>
            <w:hideMark/>
          </w:tcPr>
          <w:p w:rsidR="00167C8C" w:rsidRPr="00A5117B" w:rsidRDefault="00167C8C" w:rsidP="007B1DA6">
            <w:pPr>
              <w:widowControl/>
              <w:autoSpaceDE/>
              <w:autoSpaceDN/>
              <w:adjustRightInd/>
              <w:ind w:left="0" w:firstLine="0"/>
              <w:rPr>
                <w:rFonts w:ascii="Calibri" w:eastAsia="Calibri" w:hAnsi="Calibri"/>
                <w:b/>
                <w:bCs/>
                <w:sz w:val="22"/>
                <w:szCs w:val="22"/>
              </w:rPr>
            </w:pPr>
            <w:r w:rsidRPr="00A5117B">
              <w:rPr>
                <w:rFonts w:ascii="Calibri" w:eastAsia="Calibri" w:hAnsi="Calibri"/>
                <w:b/>
                <w:bCs/>
                <w:sz w:val="22"/>
                <w:szCs w:val="22"/>
              </w:rPr>
              <w:t>Wind Model</w:t>
            </w:r>
          </w:p>
        </w:tc>
      </w:tr>
      <w:tr w:rsidR="00167C8C" w:rsidRPr="00A5117B" w:rsidTr="00167C8C">
        <w:trPr>
          <w:trHeight w:val="300"/>
        </w:trPr>
        <w:tc>
          <w:tcPr>
            <w:tcW w:w="2680" w:type="dxa"/>
          </w:tcPr>
          <w:p w:rsidR="00167C8C" w:rsidRPr="00A5117B" w:rsidRDefault="00167C8C" w:rsidP="007B1DA6">
            <w:pPr>
              <w:widowControl/>
              <w:autoSpaceDE/>
              <w:autoSpaceDN/>
              <w:adjustRightInd/>
              <w:ind w:left="0" w:firstLine="0"/>
              <w:rPr>
                <w:rFonts w:ascii="Calibri" w:eastAsia="Calibri" w:hAnsi="Calibri"/>
                <w:sz w:val="22"/>
                <w:szCs w:val="22"/>
              </w:rPr>
            </w:pPr>
            <w:r>
              <w:rPr>
                <w:rFonts w:ascii="Calibri" w:eastAsia="Calibri" w:hAnsi="Calibri"/>
                <w:sz w:val="22"/>
                <w:szCs w:val="22"/>
              </w:rPr>
              <w:t>Ash content</w:t>
            </w:r>
          </w:p>
        </w:tc>
        <w:tc>
          <w:tcPr>
            <w:tcW w:w="26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Bouguer anomalies</w:t>
            </w:r>
          </w:p>
        </w:tc>
        <w:tc>
          <w:tcPr>
            <w:tcW w:w="23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Bouguer anomalies</w:t>
            </w:r>
          </w:p>
        </w:tc>
        <w:tc>
          <w:tcPr>
            <w:tcW w:w="256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Surface dissection 3x3</w:t>
            </w:r>
          </w:p>
        </w:tc>
      </w:tr>
      <w:tr w:rsidR="00167C8C" w:rsidRPr="00A5117B" w:rsidTr="00167C8C">
        <w:trPr>
          <w:trHeight w:val="300"/>
        </w:trPr>
        <w:tc>
          <w:tcPr>
            <w:tcW w:w="2680" w:type="dxa"/>
          </w:tcPr>
          <w:p w:rsidR="00167C8C" w:rsidRPr="00A5117B" w:rsidRDefault="00167C8C" w:rsidP="007B1DA6">
            <w:pPr>
              <w:widowControl/>
              <w:autoSpaceDE/>
              <w:autoSpaceDN/>
              <w:adjustRightInd/>
              <w:ind w:left="0" w:firstLine="0"/>
              <w:rPr>
                <w:rFonts w:ascii="Calibri" w:eastAsia="Calibri" w:hAnsi="Calibri"/>
                <w:sz w:val="22"/>
                <w:szCs w:val="22"/>
              </w:rPr>
            </w:pPr>
            <w:r>
              <w:rPr>
                <w:rFonts w:ascii="Calibri" w:eastAsia="Calibri" w:hAnsi="Calibri"/>
                <w:sz w:val="22"/>
                <w:szCs w:val="22"/>
              </w:rPr>
              <w:t>BTU content</w:t>
            </w:r>
          </w:p>
        </w:tc>
        <w:tc>
          <w:tcPr>
            <w:tcW w:w="26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Isograv anomalies</w:t>
            </w:r>
          </w:p>
        </w:tc>
        <w:tc>
          <w:tcPr>
            <w:tcW w:w="23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Isograv anomalies</w:t>
            </w:r>
          </w:p>
        </w:tc>
        <w:tc>
          <w:tcPr>
            <w:tcW w:w="256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Wind Production classes</w:t>
            </w:r>
          </w:p>
        </w:tc>
      </w:tr>
      <w:tr w:rsidR="00167C8C" w:rsidRPr="00A5117B" w:rsidTr="00167C8C">
        <w:trPr>
          <w:trHeight w:val="300"/>
        </w:trPr>
        <w:tc>
          <w:tcPr>
            <w:tcW w:w="2680" w:type="dxa"/>
          </w:tcPr>
          <w:p w:rsidR="00167C8C" w:rsidRPr="00A5117B" w:rsidRDefault="00167C8C" w:rsidP="00167C8C">
            <w:pPr>
              <w:widowControl/>
              <w:autoSpaceDE/>
              <w:autoSpaceDN/>
              <w:adjustRightInd/>
              <w:ind w:left="0" w:firstLine="0"/>
              <w:rPr>
                <w:rFonts w:ascii="Calibri" w:eastAsia="Calibri" w:hAnsi="Calibri"/>
                <w:sz w:val="22"/>
                <w:szCs w:val="22"/>
              </w:rPr>
            </w:pPr>
            <w:r>
              <w:rPr>
                <w:rFonts w:ascii="Calibri" w:eastAsia="Calibri" w:hAnsi="Calibri"/>
                <w:sz w:val="22"/>
                <w:szCs w:val="22"/>
              </w:rPr>
              <w:t>Coal geology type</w:t>
            </w:r>
          </w:p>
        </w:tc>
        <w:tc>
          <w:tcPr>
            <w:tcW w:w="26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Magnetic anomalies</w:t>
            </w:r>
          </w:p>
        </w:tc>
        <w:tc>
          <w:tcPr>
            <w:tcW w:w="23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Magnetic anomalies</w:t>
            </w:r>
          </w:p>
        </w:tc>
        <w:tc>
          <w:tcPr>
            <w:tcW w:w="256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Distance to transmission</w:t>
            </w:r>
          </w:p>
        </w:tc>
      </w:tr>
      <w:tr w:rsidR="00167C8C" w:rsidRPr="00A5117B" w:rsidTr="00167C8C">
        <w:trPr>
          <w:trHeight w:val="300"/>
        </w:trPr>
        <w:tc>
          <w:tcPr>
            <w:tcW w:w="2680" w:type="dxa"/>
          </w:tcPr>
          <w:p w:rsidR="00167C8C" w:rsidRPr="00A5117B" w:rsidRDefault="00167C8C" w:rsidP="007B1DA6">
            <w:pPr>
              <w:widowControl/>
              <w:autoSpaceDE/>
              <w:autoSpaceDN/>
              <w:adjustRightInd/>
              <w:ind w:left="0" w:firstLine="0"/>
              <w:rPr>
                <w:rFonts w:ascii="Calibri" w:eastAsia="Calibri" w:hAnsi="Calibri"/>
                <w:sz w:val="22"/>
                <w:szCs w:val="22"/>
              </w:rPr>
            </w:pPr>
            <w:r>
              <w:rPr>
                <w:rFonts w:ascii="Calibri" w:eastAsia="Calibri" w:hAnsi="Calibri"/>
                <w:sz w:val="22"/>
                <w:szCs w:val="22"/>
              </w:rPr>
              <w:t>Distance to intermodal</w:t>
            </w:r>
          </w:p>
        </w:tc>
        <w:tc>
          <w:tcPr>
            <w:tcW w:w="26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Shale depth</w:t>
            </w:r>
          </w:p>
        </w:tc>
        <w:tc>
          <w:tcPr>
            <w:tcW w:w="23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geology</w:t>
            </w:r>
          </w:p>
        </w:tc>
        <w:tc>
          <w:tcPr>
            <w:tcW w:w="256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Surface roughness 9x9</w:t>
            </w:r>
          </w:p>
        </w:tc>
      </w:tr>
      <w:tr w:rsidR="00167C8C" w:rsidRPr="00A5117B" w:rsidTr="00167C8C">
        <w:trPr>
          <w:trHeight w:val="300"/>
        </w:trPr>
        <w:tc>
          <w:tcPr>
            <w:tcW w:w="2680" w:type="dxa"/>
          </w:tcPr>
          <w:p w:rsidR="00167C8C" w:rsidRPr="00A5117B" w:rsidRDefault="00167C8C" w:rsidP="007B1DA6">
            <w:pPr>
              <w:widowControl/>
              <w:autoSpaceDE/>
              <w:autoSpaceDN/>
              <w:adjustRightInd/>
              <w:ind w:left="0" w:firstLine="0"/>
              <w:rPr>
                <w:rFonts w:ascii="Calibri" w:eastAsia="Calibri" w:hAnsi="Calibri"/>
                <w:sz w:val="22"/>
                <w:szCs w:val="22"/>
              </w:rPr>
            </w:pPr>
            <w:r>
              <w:rPr>
                <w:rFonts w:ascii="Calibri" w:eastAsia="Calibri" w:hAnsi="Calibri"/>
                <w:sz w:val="22"/>
                <w:szCs w:val="22"/>
              </w:rPr>
              <w:t>Distance to power plants</w:t>
            </w:r>
          </w:p>
        </w:tc>
        <w:tc>
          <w:tcPr>
            <w:tcW w:w="26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Shale thickness</w:t>
            </w:r>
          </w:p>
        </w:tc>
        <w:tc>
          <w:tcPr>
            <w:tcW w:w="2380" w:type="dxa"/>
            <w:noWrap/>
            <w:hideMark/>
          </w:tcPr>
          <w:p w:rsidR="00167C8C" w:rsidRPr="00A5117B" w:rsidRDefault="00167C8C" w:rsidP="007B1DA6">
            <w:pPr>
              <w:widowControl/>
              <w:autoSpaceDE/>
              <w:autoSpaceDN/>
              <w:adjustRightInd/>
              <w:ind w:left="0" w:firstLine="0"/>
              <w:rPr>
                <w:color w:val="auto"/>
                <w:sz w:val="20"/>
                <w:szCs w:val="20"/>
              </w:rPr>
            </w:pPr>
          </w:p>
        </w:tc>
        <w:tc>
          <w:tcPr>
            <w:tcW w:w="2560" w:type="dxa"/>
            <w:noWrap/>
            <w:hideMark/>
          </w:tcPr>
          <w:p w:rsidR="00167C8C" w:rsidRPr="00A5117B" w:rsidRDefault="00167C8C" w:rsidP="007B1DA6">
            <w:pPr>
              <w:widowControl/>
              <w:autoSpaceDE/>
              <w:autoSpaceDN/>
              <w:adjustRightInd/>
              <w:ind w:left="0" w:firstLine="0"/>
              <w:rPr>
                <w:color w:val="auto"/>
                <w:sz w:val="20"/>
                <w:szCs w:val="20"/>
              </w:rPr>
            </w:pPr>
          </w:p>
        </w:tc>
      </w:tr>
      <w:tr w:rsidR="00167C8C" w:rsidRPr="00A5117B" w:rsidTr="00167C8C">
        <w:trPr>
          <w:trHeight w:val="300"/>
        </w:trPr>
        <w:tc>
          <w:tcPr>
            <w:tcW w:w="2680" w:type="dxa"/>
          </w:tcPr>
          <w:p w:rsidR="00167C8C" w:rsidRPr="00A5117B" w:rsidRDefault="00167C8C" w:rsidP="007B1DA6">
            <w:pPr>
              <w:widowControl/>
              <w:autoSpaceDE/>
              <w:autoSpaceDN/>
              <w:adjustRightInd/>
              <w:ind w:left="0" w:firstLine="0"/>
              <w:rPr>
                <w:rFonts w:ascii="Calibri" w:eastAsia="Calibri" w:hAnsi="Calibri"/>
                <w:sz w:val="22"/>
                <w:szCs w:val="22"/>
              </w:rPr>
            </w:pPr>
            <w:r>
              <w:rPr>
                <w:rFonts w:ascii="Calibri" w:eastAsia="Calibri" w:hAnsi="Calibri"/>
                <w:sz w:val="22"/>
                <w:szCs w:val="22"/>
              </w:rPr>
              <w:t>Distance to rail</w:t>
            </w:r>
          </w:p>
        </w:tc>
        <w:tc>
          <w:tcPr>
            <w:tcW w:w="26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Geology</w:t>
            </w:r>
          </w:p>
        </w:tc>
        <w:tc>
          <w:tcPr>
            <w:tcW w:w="2380" w:type="dxa"/>
            <w:noWrap/>
            <w:hideMark/>
          </w:tcPr>
          <w:p w:rsidR="00167C8C" w:rsidRPr="00A5117B" w:rsidRDefault="00167C8C" w:rsidP="007B1DA6">
            <w:pPr>
              <w:widowControl/>
              <w:autoSpaceDE/>
              <w:autoSpaceDN/>
              <w:adjustRightInd/>
              <w:ind w:left="0" w:firstLine="0"/>
              <w:rPr>
                <w:color w:val="auto"/>
                <w:sz w:val="20"/>
                <w:szCs w:val="20"/>
              </w:rPr>
            </w:pPr>
          </w:p>
        </w:tc>
        <w:tc>
          <w:tcPr>
            <w:tcW w:w="2560" w:type="dxa"/>
            <w:noWrap/>
            <w:hideMark/>
          </w:tcPr>
          <w:p w:rsidR="00167C8C" w:rsidRPr="00A5117B" w:rsidRDefault="00167C8C" w:rsidP="007B1DA6">
            <w:pPr>
              <w:widowControl/>
              <w:autoSpaceDE/>
              <w:autoSpaceDN/>
              <w:adjustRightInd/>
              <w:ind w:left="0" w:firstLine="0"/>
              <w:rPr>
                <w:color w:val="auto"/>
                <w:sz w:val="20"/>
                <w:szCs w:val="20"/>
              </w:rPr>
            </w:pPr>
          </w:p>
        </w:tc>
      </w:tr>
      <w:tr w:rsidR="00167C8C" w:rsidRPr="00A5117B" w:rsidTr="00167C8C">
        <w:trPr>
          <w:trHeight w:val="300"/>
        </w:trPr>
        <w:tc>
          <w:tcPr>
            <w:tcW w:w="2680" w:type="dxa"/>
          </w:tcPr>
          <w:p w:rsidR="00167C8C" w:rsidRPr="00A5117B" w:rsidRDefault="00167C8C" w:rsidP="007B1DA6">
            <w:pPr>
              <w:widowControl/>
              <w:autoSpaceDE/>
              <w:autoSpaceDN/>
              <w:adjustRightInd/>
              <w:ind w:left="0" w:firstLine="0"/>
              <w:rPr>
                <w:rFonts w:ascii="Calibri" w:eastAsia="Calibri" w:hAnsi="Calibri"/>
                <w:sz w:val="22"/>
                <w:szCs w:val="22"/>
              </w:rPr>
            </w:pPr>
            <w:r>
              <w:rPr>
                <w:rFonts w:ascii="Calibri" w:eastAsia="Calibri" w:hAnsi="Calibri"/>
                <w:sz w:val="22"/>
                <w:szCs w:val="22"/>
              </w:rPr>
              <w:t>EIA Coal Region</w:t>
            </w:r>
          </w:p>
        </w:tc>
        <w:tc>
          <w:tcPr>
            <w:tcW w:w="2680" w:type="dxa"/>
            <w:noWrap/>
            <w:hideMark/>
          </w:tcPr>
          <w:p w:rsidR="00167C8C" w:rsidRPr="00A5117B" w:rsidRDefault="00167C8C" w:rsidP="007B1DA6">
            <w:pPr>
              <w:widowControl/>
              <w:autoSpaceDE/>
              <w:autoSpaceDN/>
              <w:adjustRightInd/>
              <w:ind w:left="0" w:firstLine="0"/>
              <w:rPr>
                <w:rFonts w:ascii="Calibri" w:eastAsia="Calibri" w:hAnsi="Calibri"/>
                <w:sz w:val="22"/>
                <w:szCs w:val="22"/>
              </w:rPr>
            </w:pPr>
            <w:r w:rsidRPr="00A5117B">
              <w:rPr>
                <w:rFonts w:ascii="Calibri" w:eastAsia="Calibri" w:hAnsi="Calibri"/>
                <w:sz w:val="22"/>
                <w:szCs w:val="22"/>
              </w:rPr>
              <w:t>Surface dissection 3x3</w:t>
            </w:r>
          </w:p>
        </w:tc>
        <w:tc>
          <w:tcPr>
            <w:tcW w:w="2380" w:type="dxa"/>
            <w:noWrap/>
            <w:hideMark/>
          </w:tcPr>
          <w:p w:rsidR="00167C8C" w:rsidRPr="00A5117B" w:rsidRDefault="00167C8C" w:rsidP="007B1DA6">
            <w:pPr>
              <w:widowControl/>
              <w:autoSpaceDE/>
              <w:autoSpaceDN/>
              <w:adjustRightInd/>
              <w:ind w:left="0" w:firstLine="0"/>
              <w:rPr>
                <w:color w:val="auto"/>
                <w:sz w:val="20"/>
                <w:szCs w:val="20"/>
              </w:rPr>
            </w:pPr>
          </w:p>
        </w:tc>
        <w:tc>
          <w:tcPr>
            <w:tcW w:w="2560" w:type="dxa"/>
            <w:noWrap/>
            <w:hideMark/>
          </w:tcPr>
          <w:p w:rsidR="00167C8C" w:rsidRPr="00A5117B" w:rsidRDefault="00167C8C" w:rsidP="007B1DA6">
            <w:pPr>
              <w:widowControl/>
              <w:autoSpaceDE/>
              <w:autoSpaceDN/>
              <w:adjustRightInd/>
              <w:ind w:left="0" w:firstLine="0"/>
              <w:rPr>
                <w:color w:val="auto"/>
                <w:sz w:val="20"/>
                <w:szCs w:val="20"/>
              </w:rPr>
            </w:pPr>
          </w:p>
        </w:tc>
      </w:tr>
      <w:tr w:rsidR="00167C8C" w:rsidRPr="00A5117B" w:rsidTr="00167C8C">
        <w:trPr>
          <w:trHeight w:val="300"/>
        </w:trPr>
        <w:tc>
          <w:tcPr>
            <w:tcW w:w="2680" w:type="dxa"/>
          </w:tcPr>
          <w:p w:rsidR="00167C8C" w:rsidRDefault="00167C8C" w:rsidP="007B1DA6">
            <w:pPr>
              <w:widowControl/>
              <w:autoSpaceDE/>
              <w:autoSpaceDN/>
              <w:adjustRightInd/>
              <w:ind w:left="0" w:firstLine="0"/>
              <w:rPr>
                <w:rFonts w:ascii="Calibri" w:eastAsia="Calibri" w:hAnsi="Calibri"/>
                <w:sz w:val="22"/>
                <w:szCs w:val="22"/>
              </w:rPr>
            </w:pPr>
            <w:r>
              <w:rPr>
                <w:rFonts w:ascii="Calibri" w:eastAsia="Calibri" w:hAnsi="Calibri"/>
                <w:sz w:val="22"/>
                <w:szCs w:val="22"/>
              </w:rPr>
              <w:t>Mountaintop Removal Region</w:t>
            </w:r>
          </w:p>
        </w:tc>
        <w:tc>
          <w:tcPr>
            <w:tcW w:w="2680" w:type="dxa"/>
            <w:noWrap/>
          </w:tcPr>
          <w:p w:rsidR="00167C8C" w:rsidRPr="00A5117B" w:rsidRDefault="00167C8C" w:rsidP="007B1DA6">
            <w:pPr>
              <w:widowControl/>
              <w:autoSpaceDE/>
              <w:autoSpaceDN/>
              <w:adjustRightInd/>
              <w:ind w:left="0" w:firstLine="0"/>
              <w:rPr>
                <w:rFonts w:ascii="Calibri" w:eastAsia="Calibri" w:hAnsi="Calibri"/>
                <w:sz w:val="22"/>
                <w:szCs w:val="22"/>
              </w:rPr>
            </w:pPr>
          </w:p>
        </w:tc>
        <w:tc>
          <w:tcPr>
            <w:tcW w:w="2380" w:type="dxa"/>
            <w:noWrap/>
          </w:tcPr>
          <w:p w:rsidR="00167C8C" w:rsidRPr="00A5117B" w:rsidRDefault="00167C8C" w:rsidP="007B1DA6">
            <w:pPr>
              <w:widowControl/>
              <w:autoSpaceDE/>
              <w:autoSpaceDN/>
              <w:adjustRightInd/>
              <w:ind w:left="0" w:firstLine="0"/>
              <w:rPr>
                <w:color w:val="auto"/>
                <w:sz w:val="20"/>
                <w:szCs w:val="20"/>
              </w:rPr>
            </w:pPr>
          </w:p>
        </w:tc>
        <w:tc>
          <w:tcPr>
            <w:tcW w:w="2560" w:type="dxa"/>
            <w:noWrap/>
          </w:tcPr>
          <w:p w:rsidR="00167C8C" w:rsidRPr="00A5117B" w:rsidRDefault="00167C8C" w:rsidP="007B1DA6">
            <w:pPr>
              <w:widowControl/>
              <w:autoSpaceDE/>
              <w:autoSpaceDN/>
              <w:adjustRightInd/>
              <w:ind w:left="0" w:firstLine="0"/>
              <w:rPr>
                <w:color w:val="auto"/>
                <w:sz w:val="20"/>
                <w:szCs w:val="20"/>
              </w:rPr>
            </w:pPr>
          </w:p>
        </w:tc>
      </w:tr>
      <w:tr w:rsidR="00167C8C" w:rsidRPr="00A5117B" w:rsidTr="00167C8C">
        <w:trPr>
          <w:trHeight w:val="300"/>
        </w:trPr>
        <w:tc>
          <w:tcPr>
            <w:tcW w:w="2680" w:type="dxa"/>
          </w:tcPr>
          <w:p w:rsidR="00167C8C" w:rsidRDefault="00167C8C" w:rsidP="007B1DA6">
            <w:pPr>
              <w:widowControl/>
              <w:autoSpaceDE/>
              <w:autoSpaceDN/>
              <w:adjustRightInd/>
              <w:ind w:left="0" w:firstLine="0"/>
              <w:rPr>
                <w:rFonts w:ascii="Calibri" w:eastAsia="Calibri" w:hAnsi="Calibri"/>
                <w:sz w:val="22"/>
                <w:szCs w:val="22"/>
              </w:rPr>
            </w:pPr>
            <w:r>
              <w:rPr>
                <w:rFonts w:ascii="Calibri" w:eastAsia="Calibri" w:hAnsi="Calibri"/>
                <w:sz w:val="22"/>
                <w:szCs w:val="22"/>
              </w:rPr>
              <w:t>Population Density</w:t>
            </w:r>
          </w:p>
        </w:tc>
        <w:tc>
          <w:tcPr>
            <w:tcW w:w="2680" w:type="dxa"/>
            <w:noWrap/>
          </w:tcPr>
          <w:p w:rsidR="00167C8C" w:rsidRPr="00A5117B" w:rsidRDefault="00167C8C" w:rsidP="007B1DA6">
            <w:pPr>
              <w:widowControl/>
              <w:autoSpaceDE/>
              <w:autoSpaceDN/>
              <w:adjustRightInd/>
              <w:ind w:left="0" w:firstLine="0"/>
              <w:rPr>
                <w:rFonts w:ascii="Calibri" w:eastAsia="Calibri" w:hAnsi="Calibri"/>
                <w:sz w:val="22"/>
                <w:szCs w:val="22"/>
              </w:rPr>
            </w:pPr>
          </w:p>
        </w:tc>
        <w:tc>
          <w:tcPr>
            <w:tcW w:w="2380" w:type="dxa"/>
            <w:noWrap/>
          </w:tcPr>
          <w:p w:rsidR="00167C8C" w:rsidRPr="00A5117B" w:rsidRDefault="00167C8C" w:rsidP="007B1DA6">
            <w:pPr>
              <w:widowControl/>
              <w:autoSpaceDE/>
              <w:autoSpaceDN/>
              <w:adjustRightInd/>
              <w:ind w:left="0" w:firstLine="0"/>
              <w:rPr>
                <w:color w:val="auto"/>
                <w:sz w:val="20"/>
                <w:szCs w:val="20"/>
              </w:rPr>
            </w:pPr>
          </w:p>
        </w:tc>
        <w:tc>
          <w:tcPr>
            <w:tcW w:w="2560" w:type="dxa"/>
            <w:noWrap/>
          </w:tcPr>
          <w:p w:rsidR="00167C8C" w:rsidRPr="00A5117B" w:rsidRDefault="00167C8C" w:rsidP="007B1DA6">
            <w:pPr>
              <w:widowControl/>
              <w:autoSpaceDE/>
              <w:autoSpaceDN/>
              <w:adjustRightInd/>
              <w:ind w:left="0" w:firstLine="0"/>
              <w:rPr>
                <w:color w:val="auto"/>
                <w:sz w:val="20"/>
                <w:szCs w:val="20"/>
              </w:rPr>
            </w:pPr>
          </w:p>
        </w:tc>
      </w:tr>
      <w:tr w:rsidR="00167C8C" w:rsidRPr="00A5117B" w:rsidTr="00167C8C">
        <w:trPr>
          <w:trHeight w:val="300"/>
        </w:trPr>
        <w:tc>
          <w:tcPr>
            <w:tcW w:w="2680" w:type="dxa"/>
          </w:tcPr>
          <w:p w:rsidR="00167C8C" w:rsidRDefault="00167C8C" w:rsidP="007B1DA6">
            <w:pPr>
              <w:widowControl/>
              <w:autoSpaceDE/>
              <w:autoSpaceDN/>
              <w:adjustRightInd/>
              <w:ind w:left="0" w:firstLine="0"/>
              <w:rPr>
                <w:rFonts w:ascii="Calibri" w:eastAsia="Calibri" w:hAnsi="Calibri"/>
                <w:sz w:val="22"/>
                <w:szCs w:val="22"/>
              </w:rPr>
            </w:pPr>
            <w:r>
              <w:rPr>
                <w:rFonts w:ascii="Calibri" w:eastAsia="Calibri" w:hAnsi="Calibri"/>
                <w:sz w:val="22"/>
                <w:szCs w:val="22"/>
              </w:rPr>
              <w:t>Sulfur Content</w:t>
            </w:r>
          </w:p>
        </w:tc>
        <w:tc>
          <w:tcPr>
            <w:tcW w:w="2680" w:type="dxa"/>
            <w:noWrap/>
          </w:tcPr>
          <w:p w:rsidR="00167C8C" w:rsidRPr="00A5117B" w:rsidRDefault="00167C8C" w:rsidP="007B1DA6">
            <w:pPr>
              <w:widowControl/>
              <w:autoSpaceDE/>
              <w:autoSpaceDN/>
              <w:adjustRightInd/>
              <w:ind w:left="0" w:firstLine="0"/>
              <w:rPr>
                <w:rFonts w:ascii="Calibri" w:eastAsia="Calibri" w:hAnsi="Calibri"/>
                <w:sz w:val="22"/>
                <w:szCs w:val="22"/>
              </w:rPr>
            </w:pPr>
          </w:p>
        </w:tc>
        <w:tc>
          <w:tcPr>
            <w:tcW w:w="2380" w:type="dxa"/>
            <w:noWrap/>
          </w:tcPr>
          <w:p w:rsidR="00167C8C" w:rsidRPr="00A5117B" w:rsidRDefault="00167C8C" w:rsidP="007B1DA6">
            <w:pPr>
              <w:widowControl/>
              <w:autoSpaceDE/>
              <w:autoSpaceDN/>
              <w:adjustRightInd/>
              <w:ind w:left="0" w:firstLine="0"/>
              <w:rPr>
                <w:color w:val="auto"/>
                <w:sz w:val="20"/>
                <w:szCs w:val="20"/>
              </w:rPr>
            </w:pPr>
          </w:p>
        </w:tc>
        <w:tc>
          <w:tcPr>
            <w:tcW w:w="2560" w:type="dxa"/>
            <w:noWrap/>
          </w:tcPr>
          <w:p w:rsidR="00167C8C" w:rsidRPr="00A5117B" w:rsidRDefault="00167C8C" w:rsidP="007B1DA6">
            <w:pPr>
              <w:widowControl/>
              <w:autoSpaceDE/>
              <w:autoSpaceDN/>
              <w:adjustRightInd/>
              <w:ind w:left="0" w:firstLine="0"/>
              <w:rPr>
                <w:color w:val="auto"/>
                <w:sz w:val="20"/>
                <w:szCs w:val="20"/>
              </w:rPr>
            </w:pPr>
          </w:p>
        </w:tc>
      </w:tr>
    </w:tbl>
    <w:p w:rsidR="00BC1F84" w:rsidRDefault="00BC1F84" w:rsidP="00D721C3">
      <w:pPr>
        <w:ind w:left="0" w:firstLine="0"/>
      </w:pPr>
    </w:p>
    <w:p w:rsidR="00BC1F84" w:rsidRDefault="00BC1F84" w:rsidP="00D721C3">
      <w:pPr>
        <w:ind w:left="0" w:firstLine="0"/>
      </w:pPr>
    </w:p>
    <w:p w:rsidR="00A5117B" w:rsidRDefault="00A5117B" w:rsidP="00D721C3">
      <w:pPr>
        <w:ind w:left="0" w:firstLine="0"/>
      </w:pPr>
      <w:r>
        <w:t xml:space="preserve">Table </w:t>
      </w:r>
      <w:r w:rsidR="007D2BE9">
        <w:t>2</w:t>
      </w:r>
      <w:r>
        <w:t>. P</w:t>
      </w:r>
      <w:r w:rsidRPr="00A5117B">
        <w:t xml:space="preserve">ercent of the LCC </w:t>
      </w:r>
      <w:r>
        <w:t xml:space="preserve">study area </w:t>
      </w:r>
      <w:r w:rsidRPr="00A5117B">
        <w:t>that intersects each EWITS analysis region and calculated projected megawatts, number of required turbines and impacted acres (using 15.30 ac as per-turbine impact)</w:t>
      </w:r>
      <w:r>
        <w:t xml:space="preserve"> projected based on EWITS scenario #3</w:t>
      </w:r>
      <w:r w:rsidRPr="00A5117B">
        <w:t>.</w:t>
      </w:r>
    </w:p>
    <w:bookmarkStart w:id="1" w:name="_MON_1444565409"/>
    <w:bookmarkEnd w:id="1"/>
    <w:p w:rsidR="00614C97" w:rsidRDefault="00B84F6D" w:rsidP="00D721C3">
      <w:pPr>
        <w:ind w:left="0" w:firstLine="0"/>
      </w:pPr>
      <w:r>
        <w:object w:dxaOrig="9568" w:dyaOrig="1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pt;height:88.05pt" o:ole="">
            <v:imagedata r:id="rId9" o:title=""/>
          </v:shape>
          <o:OLEObject Type="Embed" ProgID="Excel.Sheet.12" ShapeID="_x0000_i1025" DrawAspect="Content" ObjectID="_1445418958" r:id="rId10"/>
        </w:object>
      </w:r>
      <w:r w:rsidR="00614C97" w:rsidRPr="00614C97">
        <w:t xml:space="preserve"> </w:t>
      </w:r>
    </w:p>
    <w:p w:rsidR="00614C97" w:rsidRDefault="00614C97" w:rsidP="00D721C3">
      <w:pPr>
        <w:ind w:left="0" w:firstLine="0"/>
      </w:pPr>
    </w:p>
    <w:p w:rsidR="00A5117B" w:rsidRDefault="00A5117B" w:rsidP="00D721C3">
      <w:pPr>
        <w:ind w:left="0" w:firstLine="0"/>
      </w:pPr>
    </w:p>
    <w:p w:rsidR="000B5A1C" w:rsidRDefault="00F84203" w:rsidP="000B5A1C">
      <w:pPr>
        <w:keepNext/>
        <w:ind w:left="0" w:firstLine="0"/>
      </w:pPr>
      <w:r>
        <w:rPr>
          <w:noProof/>
        </w:rPr>
        <w:drawing>
          <wp:inline distT="0" distB="0" distL="0" distR="0">
            <wp:extent cx="6858000" cy="4417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and .9 probability.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4417695"/>
                    </a:xfrm>
                    <a:prstGeom prst="rect">
                      <a:avLst/>
                    </a:prstGeom>
                  </pic:spPr>
                </pic:pic>
              </a:graphicData>
            </a:graphic>
          </wp:inline>
        </w:drawing>
      </w:r>
    </w:p>
    <w:p w:rsidR="00A5117B" w:rsidRDefault="000B5A1C" w:rsidP="000B5A1C">
      <w:pPr>
        <w:pStyle w:val="Caption"/>
        <w:spacing w:after="120"/>
        <w:ind w:left="0" w:firstLine="0"/>
        <w:rPr>
          <w:color w:val="auto"/>
        </w:rPr>
      </w:pPr>
      <w:r w:rsidRPr="000B5A1C">
        <w:rPr>
          <w:color w:val="auto"/>
        </w:rPr>
        <w:t xml:space="preserve">Figure </w:t>
      </w:r>
      <w:r w:rsidR="009C510E" w:rsidRPr="000B5A1C">
        <w:rPr>
          <w:color w:val="auto"/>
        </w:rPr>
        <w:fldChar w:fldCharType="begin"/>
      </w:r>
      <w:r w:rsidRPr="000B5A1C">
        <w:rPr>
          <w:color w:val="auto"/>
        </w:rPr>
        <w:instrText xml:space="preserve"> SEQ Figure \* ARABIC </w:instrText>
      </w:r>
      <w:r w:rsidR="009C510E" w:rsidRPr="000B5A1C">
        <w:rPr>
          <w:color w:val="auto"/>
        </w:rPr>
        <w:fldChar w:fldCharType="separate"/>
      </w:r>
      <w:r w:rsidRPr="000B5A1C">
        <w:rPr>
          <w:noProof/>
          <w:color w:val="auto"/>
        </w:rPr>
        <w:t>1</w:t>
      </w:r>
      <w:r w:rsidR="009C510E" w:rsidRPr="000B5A1C">
        <w:rPr>
          <w:color w:val="auto"/>
        </w:rPr>
        <w:fldChar w:fldCharType="end"/>
      </w:r>
      <w:r w:rsidR="00F84203" w:rsidRPr="00F84203">
        <w:rPr>
          <w:color w:val="auto"/>
        </w:rPr>
        <w:t xml:space="preserve">a) probability of </w:t>
      </w:r>
      <w:r w:rsidR="00F84203">
        <w:rPr>
          <w:color w:val="auto"/>
        </w:rPr>
        <w:t>surface coal mining</w:t>
      </w:r>
      <w:r w:rsidR="00F84203" w:rsidRPr="00F84203">
        <w:rPr>
          <w:color w:val="auto"/>
        </w:rPr>
        <w:t xml:space="preserve"> ramped where blue is low and red is high probability; b) </w:t>
      </w:r>
      <w:r w:rsidR="00F84203" w:rsidRPr="00C85D34">
        <w:rPr>
          <w:color w:val="auto"/>
        </w:rPr>
        <w:t xml:space="preserve">Areas with </w:t>
      </w:r>
      <w:r w:rsidR="00F84203">
        <w:rPr>
          <w:color w:val="auto"/>
        </w:rPr>
        <w:t xml:space="preserve">surface coal mining </w:t>
      </w:r>
      <w:r w:rsidR="00F84203" w:rsidRPr="00C85D34">
        <w:rPr>
          <w:color w:val="auto"/>
        </w:rPr>
        <w:t>potential p&gt;=0</w:t>
      </w:r>
      <w:r w:rsidR="00F84203">
        <w:rPr>
          <w:color w:val="auto"/>
        </w:rPr>
        <w:t>.90.</w:t>
      </w:r>
    </w:p>
    <w:p w:rsidR="00C85D34" w:rsidRDefault="00A5117B" w:rsidP="00C85D34">
      <w:pPr>
        <w:keepNext/>
        <w:ind w:left="0" w:firstLine="0"/>
      </w:pPr>
      <w:r>
        <w:rPr>
          <w:noProof/>
        </w:rPr>
        <w:lastRenderedPageBreak/>
        <w:drawing>
          <wp:inline distT="0" distB="0" distL="0" distR="0">
            <wp:extent cx="6622473" cy="464431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caProb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6011" cy="4646796"/>
                    </a:xfrm>
                    <a:prstGeom prst="rect">
                      <a:avLst/>
                    </a:prstGeom>
                  </pic:spPr>
                </pic:pic>
              </a:graphicData>
            </a:graphic>
          </wp:inline>
        </w:drawing>
      </w:r>
    </w:p>
    <w:p w:rsidR="00A5117B" w:rsidRPr="00C85D34" w:rsidRDefault="00C85D34" w:rsidP="00C85D34">
      <w:pPr>
        <w:pStyle w:val="Caption"/>
        <w:ind w:left="0" w:firstLine="0"/>
        <w:rPr>
          <w:color w:val="auto"/>
        </w:rPr>
      </w:pPr>
      <w:r w:rsidRPr="00C85D34">
        <w:rPr>
          <w:color w:val="auto"/>
        </w:rPr>
        <w:t xml:space="preserve">Figure </w:t>
      </w:r>
      <w:r w:rsidR="009C510E" w:rsidRPr="00C85D34">
        <w:rPr>
          <w:color w:val="auto"/>
        </w:rPr>
        <w:fldChar w:fldCharType="begin"/>
      </w:r>
      <w:r w:rsidRPr="00C85D34">
        <w:rPr>
          <w:color w:val="auto"/>
        </w:rPr>
        <w:instrText xml:space="preserve"> SEQ Figure \* ARABIC </w:instrText>
      </w:r>
      <w:r w:rsidR="009C510E" w:rsidRPr="00C85D34">
        <w:rPr>
          <w:color w:val="auto"/>
        </w:rPr>
        <w:fldChar w:fldCharType="separate"/>
      </w:r>
      <w:r w:rsidR="000B5A1C">
        <w:rPr>
          <w:noProof/>
          <w:color w:val="auto"/>
        </w:rPr>
        <w:t>2</w:t>
      </w:r>
      <w:r w:rsidR="009C510E" w:rsidRPr="00C85D34">
        <w:rPr>
          <w:color w:val="auto"/>
        </w:rPr>
        <w:fldChar w:fldCharType="end"/>
      </w:r>
      <w:r w:rsidRPr="00C85D34">
        <w:rPr>
          <w:color w:val="auto"/>
        </w:rPr>
        <w:t>: Probability of gas development from Utica Shale Model; color ramped where blue is low and red is high probability.</w:t>
      </w:r>
    </w:p>
    <w:p w:rsidR="00A5117B" w:rsidRDefault="00A5117B" w:rsidP="00D721C3">
      <w:pPr>
        <w:ind w:left="0" w:firstLine="0"/>
      </w:pPr>
    </w:p>
    <w:p w:rsidR="00C85D34" w:rsidRDefault="00261EC8" w:rsidP="00C85D34">
      <w:pPr>
        <w:keepNext/>
        <w:ind w:left="0" w:firstLine="0"/>
        <w:jc w:val="both"/>
      </w:pPr>
      <w:r>
        <w:rPr>
          <w:noProof/>
        </w:rPr>
        <w:lastRenderedPageBreak/>
        <w:drawing>
          <wp:inline distT="0" distB="0" distL="0" distR="0">
            <wp:extent cx="5943600" cy="4503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503420"/>
                    </a:xfrm>
                    <a:prstGeom prst="rect">
                      <a:avLst/>
                    </a:prstGeom>
                  </pic:spPr>
                </pic:pic>
              </a:graphicData>
            </a:graphic>
          </wp:inline>
        </w:drawing>
      </w:r>
    </w:p>
    <w:p w:rsidR="00212F55" w:rsidRPr="00C85D34" w:rsidRDefault="00C85D34" w:rsidP="00C85D34">
      <w:pPr>
        <w:pStyle w:val="Caption"/>
        <w:spacing w:after="120"/>
        <w:ind w:left="0" w:firstLine="0"/>
        <w:rPr>
          <w:rFonts w:cs="Calibri"/>
          <w:color w:val="auto"/>
        </w:rPr>
      </w:pPr>
      <w:r w:rsidRPr="00C85D34">
        <w:rPr>
          <w:color w:val="auto"/>
        </w:rPr>
        <w:t xml:space="preserve">Figure </w:t>
      </w:r>
      <w:r w:rsidR="009C510E" w:rsidRPr="00C85D34">
        <w:rPr>
          <w:color w:val="auto"/>
        </w:rPr>
        <w:fldChar w:fldCharType="begin"/>
      </w:r>
      <w:r w:rsidRPr="00C85D34">
        <w:rPr>
          <w:color w:val="auto"/>
        </w:rPr>
        <w:instrText xml:space="preserve"> SEQ Figure \* ARABIC </w:instrText>
      </w:r>
      <w:r w:rsidR="009C510E" w:rsidRPr="00C85D34">
        <w:rPr>
          <w:color w:val="auto"/>
        </w:rPr>
        <w:fldChar w:fldCharType="separate"/>
      </w:r>
      <w:r w:rsidR="000B5A1C">
        <w:rPr>
          <w:noProof/>
          <w:color w:val="auto"/>
        </w:rPr>
        <w:t>3</w:t>
      </w:r>
      <w:r w:rsidR="009C510E" w:rsidRPr="00C85D34">
        <w:rPr>
          <w:color w:val="auto"/>
        </w:rPr>
        <w:fldChar w:fldCharType="end"/>
      </w:r>
      <w:r w:rsidRPr="00C85D34">
        <w:rPr>
          <w:color w:val="auto"/>
        </w:rPr>
        <w:t>a) probability of gas development color ramped where blue is low and red is high probability; b) probability of wind development color ramped where blue is low and red is high probability; c) Areas with gas and wind development potential p&gt;=0</w:t>
      </w:r>
      <w:r w:rsidR="00F84203">
        <w:rPr>
          <w:color w:val="auto"/>
        </w:rPr>
        <w:t>.90</w:t>
      </w:r>
    </w:p>
    <w:p w:rsidR="00212F55" w:rsidRDefault="00212F55" w:rsidP="00D721C3">
      <w:pPr>
        <w:ind w:left="0" w:firstLine="0"/>
      </w:pPr>
    </w:p>
    <w:p w:rsidR="00212F55" w:rsidRDefault="00212F55" w:rsidP="00D721C3">
      <w:pPr>
        <w:ind w:left="0" w:firstLine="0"/>
      </w:pPr>
    </w:p>
    <w:p w:rsidR="00D721C3" w:rsidRDefault="00374AC4" w:rsidP="00C65E4E">
      <w:pPr>
        <w:ind w:left="0" w:firstLine="0"/>
      </w:pPr>
      <w:r>
        <w:rPr>
          <w:u w:val="single"/>
        </w:rPr>
        <w:t>Summary of Progress:</w:t>
      </w:r>
      <w:r>
        <w:t xml:space="preserve">  (Provide a paragraph describing progress, work to come, and timelines)</w:t>
      </w:r>
      <w:r w:rsidR="00D721C3" w:rsidRPr="00D721C3">
        <w:t xml:space="preserve"> </w:t>
      </w:r>
    </w:p>
    <w:p w:rsidR="00D721C3" w:rsidRDefault="00D721C3" w:rsidP="00C65E4E">
      <w:pPr>
        <w:ind w:left="0" w:firstLine="0"/>
      </w:pPr>
    </w:p>
    <w:p w:rsidR="00374AC4" w:rsidRDefault="00614C97" w:rsidP="00C65E4E">
      <w:pPr>
        <w:ind w:left="0" w:firstLine="0"/>
      </w:pPr>
      <w:r>
        <w:t xml:space="preserve">Models </w:t>
      </w:r>
      <w:r w:rsidR="00D721C3" w:rsidRPr="00D721C3">
        <w:t xml:space="preserve">that depicts the probability of </w:t>
      </w:r>
      <w:r w:rsidR="00261EC8">
        <w:t xml:space="preserve">coal, </w:t>
      </w:r>
      <w:r>
        <w:t>shale gas</w:t>
      </w:r>
      <w:r w:rsidR="00261EC8">
        <w:t>,</w:t>
      </w:r>
      <w:r>
        <w:t xml:space="preserve"> and </w:t>
      </w:r>
      <w:r w:rsidR="00D721C3" w:rsidRPr="00D721C3">
        <w:t>wind energy development across the Appalachian Landscape Conservation Cooperative</w:t>
      </w:r>
      <w:r>
        <w:t xml:space="preserve"> are completed</w:t>
      </w:r>
      <w:r w:rsidR="00D721C3" w:rsidRPr="00D721C3">
        <w:t xml:space="preserve">; </w:t>
      </w:r>
      <w:r w:rsidR="00261EC8">
        <w:t xml:space="preserve">Coal scenarios have been developed across the whole LCC, and </w:t>
      </w:r>
      <w:r>
        <w:t xml:space="preserve">Shale Gas and </w:t>
      </w:r>
      <w:r w:rsidR="00D721C3" w:rsidRPr="00D721C3">
        <w:t xml:space="preserve">Wind development scenarios </w:t>
      </w:r>
      <w:r w:rsidR="009B6759">
        <w:t>have been completed</w:t>
      </w:r>
      <w:r>
        <w:t xml:space="preserve"> across the </w:t>
      </w:r>
      <w:r w:rsidR="00A92C37">
        <w:t xml:space="preserve">a </w:t>
      </w:r>
      <w:r>
        <w:t xml:space="preserve">subset of the LCC study area </w:t>
      </w:r>
      <w:r w:rsidR="00A92C37">
        <w:t xml:space="preserve"> for the</w:t>
      </w:r>
      <w:r>
        <w:t xml:space="preserve"> Marcellus </w:t>
      </w:r>
      <w:r w:rsidR="00A92C37">
        <w:t>and Utica Shale Plays</w:t>
      </w:r>
      <w:r w:rsidR="00D721C3" w:rsidRPr="00D721C3">
        <w:t xml:space="preserve">. </w:t>
      </w:r>
      <w:r w:rsidR="00651225" w:rsidRPr="00651225">
        <w:t xml:space="preserve">We have </w:t>
      </w:r>
      <w:r w:rsidR="00FA62C5">
        <w:t xml:space="preserve">also </w:t>
      </w:r>
      <w:r w:rsidR="00651225" w:rsidRPr="00651225">
        <w:t xml:space="preserve">completed </w:t>
      </w:r>
      <w:r w:rsidR="005B5B81">
        <w:t xml:space="preserve">a </w:t>
      </w:r>
      <w:r w:rsidR="0068692A">
        <w:t>development scenario for wind a</w:t>
      </w:r>
      <w:r w:rsidR="00FA62C5" w:rsidRPr="00FA62C5">
        <w:t xml:space="preserve">cross the </w:t>
      </w:r>
      <w:r w:rsidR="0068692A">
        <w:t xml:space="preserve">entirety of the </w:t>
      </w:r>
      <w:r w:rsidR="00FA62C5" w:rsidRPr="00FA62C5">
        <w:t>Appalachian Landscape Conservation Cooperative</w:t>
      </w:r>
      <w:r w:rsidR="00FA62C5">
        <w:t xml:space="preserve">. </w:t>
      </w:r>
      <w:r w:rsidR="00682364">
        <w:t xml:space="preserve"> </w:t>
      </w:r>
      <w:r w:rsidR="00651225" w:rsidRPr="00651225">
        <w:t xml:space="preserve"> </w:t>
      </w:r>
    </w:p>
    <w:p w:rsidR="00374AC4" w:rsidRDefault="00374AC4" w:rsidP="00C65E4E">
      <w:pPr>
        <w:ind w:left="0" w:firstLine="0"/>
      </w:pPr>
    </w:p>
    <w:p w:rsidR="008D36F0" w:rsidRDefault="008D36F0" w:rsidP="00C65E4E">
      <w:pPr>
        <w:ind w:left="0" w:firstLine="0"/>
      </w:pPr>
      <w:r>
        <w:rPr>
          <w:u w:val="single"/>
        </w:rPr>
        <w:t>Difficulties Encountered</w:t>
      </w:r>
      <w:r>
        <w:t xml:space="preserve">: </w:t>
      </w:r>
      <w:r w:rsidR="00261EC8">
        <w:t xml:space="preserve">As noted above, the detailed coal geology data desired by reviewers is not available for the entire analysis region.  </w:t>
      </w:r>
      <w:r w:rsidR="00315EF4">
        <w:t xml:space="preserve">We have </w:t>
      </w:r>
      <w:r w:rsidR="00261EC8">
        <w:t xml:space="preserve">also </w:t>
      </w:r>
      <w:r w:rsidR="00315EF4">
        <w:t xml:space="preserve">been unable to </w:t>
      </w:r>
      <w:r w:rsidR="00D721C3">
        <w:t xml:space="preserve">acquire detailed data for shale gas model </w:t>
      </w:r>
      <w:r w:rsidR="00A92C37">
        <w:t xml:space="preserve">scenarios </w:t>
      </w:r>
      <w:r w:rsidR="00D721C3">
        <w:t>across entire study area.</w:t>
      </w:r>
      <w:r w:rsidR="003B0DE9">
        <w:t xml:space="preserve"> Information that can be used to generate </w:t>
      </w:r>
      <w:r w:rsidR="00A92C37">
        <w:t xml:space="preserve">detailed </w:t>
      </w:r>
      <w:r w:rsidR="003B0DE9">
        <w:t>shale gas development scenarios is currently only available for the Marcellus Formation. Estimates as to the extent of shale gas development in formations outside the Marcellus are l</w:t>
      </w:r>
      <w:r w:rsidR="0004205E">
        <w:t>imited</w:t>
      </w:r>
      <w:r w:rsidR="003B0DE9">
        <w:t>.</w:t>
      </w:r>
      <w:r w:rsidR="00315EF4">
        <w:t xml:space="preserve"> We have also gather</w:t>
      </w:r>
      <w:r w:rsidR="000B5A1C">
        <w:t>ed anecdotal</w:t>
      </w:r>
      <w:r w:rsidR="00315EF4">
        <w:t xml:space="preserve"> information that to date ~40 wells have been drilled in the Chattooga, New Albany, Conasaug</w:t>
      </w:r>
      <w:r w:rsidR="000B5A1C">
        <w:t>a</w:t>
      </w:r>
      <w:r w:rsidR="00315EF4">
        <w:t xml:space="preserve">, Floyd &amp; Neal plays </w:t>
      </w:r>
      <w:r w:rsidR="000B5A1C">
        <w:t xml:space="preserve">within </w:t>
      </w:r>
      <w:r w:rsidR="00315EF4">
        <w:t>the LCC study area</w:t>
      </w:r>
      <w:r w:rsidR="000B5A1C">
        <w:t xml:space="preserve">, but have been </w:t>
      </w:r>
      <w:r w:rsidR="00315EF4">
        <w:t xml:space="preserve">unable to acquire specific locations for these wells. </w:t>
      </w:r>
    </w:p>
    <w:p w:rsidR="008D36F0" w:rsidRDefault="008D36F0" w:rsidP="008D36F0">
      <w:pPr>
        <w:pStyle w:val="Heading1"/>
        <w:numPr>
          <w:ilvl w:val="0"/>
          <w:numId w:val="0"/>
        </w:numPr>
      </w:pPr>
      <w:r>
        <w:rPr>
          <w:u w:val="single"/>
        </w:rPr>
        <w:t>Activities Anticipated Next Quarter</w:t>
      </w:r>
      <w:r>
        <w:t xml:space="preserve">:  </w:t>
      </w:r>
      <w:r w:rsidR="00261EC8">
        <w:t xml:space="preserve">Compile and generate resource layers to overlay with energy development maps to give context to anticipated impacts; </w:t>
      </w:r>
      <w:r w:rsidR="00A92C37">
        <w:t>Create final report</w:t>
      </w:r>
      <w:r w:rsidR="0004205E">
        <w:t>;</w:t>
      </w:r>
      <w:r w:rsidR="009B6759">
        <w:t xml:space="preserve"> </w:t>
      </w:r>
      <w:r w:rsidR="00613E2C">
        <w:t xml:space="preserve">Complete metadata associated with GIS datasets; </w:t>
      </w:r>
      <w:r w:rsidR="009B6759">
        <w:t>Populate and</w:t>
      </w:r>
      <w:r w:rsidR="00E75CF7">
        <w:t xml:space="preserve"> get feedback on web map server.</w:t>
      </w:r>
      <w:r w:rsidR="00D721C3">
        <w:t xml:space="preserve"> </w:t>
      </w:r>
    </w:p>
    <w:p w:rsidR="004F19F0" w:rsidRDefault="004F19F0" w:rsidP="004F19F0"/>
    <w:p w:rsidR="004F19F0" w:rsidRPr="00EA33BD" w:rsidRDefault="004F19F0" w:rsidP="004F19F0">
      <w:pPr>
        <w:ind w:left="360"/>
        <w:rPr>
          <w:u w:val="single"/>
        </w:rPr>
      </w:pPr>
      <w:r w:rsidRPr="00EA33BD">
        <w:rPr>
          <w:u w:val="single"/>
        </w:rPr>
        <w:t>Expe</w:t>
      </w:r>
      <w:r>
        <w:rPr>
          <w:u w:val="single"/>
        </w:rPr>
        <w:t>cted</w:t>
      </w:r>
      <w:r w:rsidRPr="00EA33BD">
        <w:rPr>
          <w:u w:val="single"/>
        </w:rPr>
        <w:t xml:space="preserve"> End Date:</w:t>
      </w:r>
      <w:r w:rsidR="00D721C3" w:rsidRPr="00D721C3">
        <w:t xml:space="preserve"> </w:t>
      </w:r>
      <w:r w:rsidR="00D721C3">
        <w:t xml:space="preserve"> </w:t>
      </w:r>
      <w:r w:rsidR="00261EC8">
        <w:t>January 30, 2014.  Final report to be delivered by 2/14/2014.</w:t>
      </w:r>
    </w:p>
    <w:p w:rsidR="008D36F0" w:rsidRDefault="008D36F0" w:rsidP="008D36F0"/>
    <w:p w:rsidR="008D36F0" w:rsidRDefault="008D36F0" w:rsidP="00C65E4E">
      <w:pPr>
        <w:ind w:left="0" w:firstLine="0"/>
      </w:pPr>
      <w:r>
        <w:rPr>
          <w:u w:val="single"/>
        </w:rPr>
        <w:lastRenderedPageBreak/>
        <w:t>Costs</w:t>
      </w:r>
      <w:r>
        <w:t>:</w:t>
      </w:r>
    </w:p>
    <w:p w:rsidR="008D36F0" w:rsidRDefault="008D36F0" w:rsidP="008D36F0"/>
    <w:p w:rsidR="00E72724" w:rsidRDefault="00E72724" w:rsidP="00E72724">
      <w:pPr>
        <w:ind w:left="720" w:firstLine="0"/>
      </w:pPr>
      <w:r>
        <w:t>Funds Expended to Previous to this Report: $52,132.87</w:t>
      </w:r>
    </w:p>
    <w:p w:rsidR="00E72724" w:rsidRDefault="00E72724" w:rsidP="00E72724">
      <w:pPr>
        <w:ind w:left="720" w:firstLine="0"/>
      </w:pPr>
    </w:p>
    <w:p w:rsidR="00E72724" w:rsidRDefault="00E72724" w:rsidP="00E72724">
      <w:pPr>
        <w:ind w:left="720" w:firstLine="0"/>
      </w:pPr>
      <w:r>
        <w:t>Amount of ALCC Funds Requested within this Report: $9,247.13 (Note:  Previous Two payments request have not been received)</w:t>
      </w:r>
    </w:p>
    <w:p w:rsidR="00E72724" w:rsidRDefault="00E72724" w:rsidP="00E72724">
      <w:pPr>
        <w:ind w:left="720" w:firstLine="0"/>
      </w:pPr>
    </w:p>
    <w:p w:rsidR="00374AC4" w:rsidRDefault="00E72724" w:rsidP="00E72724">
      <w:pPr>
        <w:ind w:left="720" w:firstLine="0"/>
      </w:pPr>
      <w:r>
        <w:t>Total Approved Budgeted ALCC Funds: $216,329.13</w:t>
      </w:r>
    </w:p>
    <w:p w:rsidR="00E72724" w:rsidRDefault="00E72724" w:rsidP="00E72724">
      <w:pPr>
        <w:ind w:left="720" w:firstLine="0"/>
      </w:pPr>
    </w:p>
    <w:p w:rsidR="008D36F0" w:rsidRDefault="008D36F0" w:rsidP="00C65E4E">
      <w:pPr>
        <w:ind w:left="720" w:firstLine="0"/>
      </w:pPr>
      <w:r>
        <w:t xml:space="preserve">Are you within the approved budget plan?   </w:t>
      </w:r>
      <w:r w:rsidR="00D721C3">
        <w:t>YES</w:t>
      </w:r>
    </w:p>
    <w:p w:rsidR="008D36F0" w:rsidRDefault="008D36F0" w:rsidP="008D36F0"/>
    <w:p w:rsidR="008D36F0" w:rsidRDefault="008D36F0" w:rsidP="00C65E4E">
      <w:pPr>
        <w:ind w:left="720" w:firstLine="0"/>
      </w:pPr>
      <w:r>
        <w:t xml:space="preserve">Are you within approved budget categories? </w:t>
      </w:r>
      <w:r w:rsidR="00D721C3">
        <w:t>YES</w:t>
      </w:r>
      <w:r>
        <w:t xml:space="preserve"> </w:t>
      </w:r>
    </w:p>
    <w:p w:rsidR="008D36F0" w:rsidRDefault="008D36F0" w:rsidP="008D36F0"/>
    <w:p w:rsidR="008D36F0" w:rsidRDefault="008D36F0" w:rsidP="008D36F0"/>
    <w:p w:rsidR="008D36F0" w:rsidRDefault="008D36F0" w:rsidP="008D36F0">
      <w:pPr>
        <w:tabs>
          <w:tab w:val="left" w:pos="720"/>
          <w:tab w:val="left" w:pos="1440"/>
          <w:tab w:val="left" w:pos="2160"/>
          <w:tab w:val="left" w:pos="2880"/>
          <w:tab w:val="left" w:pos="3600"/>
          <w:tab w:val="left" w:pos="4320"/>
          <w:tab w:val="left" w:pos="5040"/>
        </w:tabs>
        <w:ind w:left="5040" w:hanging="5040"/>
      </w:pPr>
      <w:r>
        <w:t xml:space="preserve">Signature:  </w:t>
      </w:r>
    </w:p>
    <w:p w:rsidR="008D36F0" w:rsidRDefault="00BC1F84" w:rsidP="008D36F0">
      <w:pPr>
        <w:tabs>
          <w:tab w:val="left" w:pos="720"/>
          <w:tab w:val="left" w:pos="1440"/>
          <w:tab w:val="left" w:pos="2160"/>
          <w:tab w:val="left" w:pos="2880"/>
          <w:tab w:val="left" w:pos="3600"/>
          <w:tab w:val="left" w:pos="4320"/>
          <w:tab w:val="left" w:pos="5040"/>
        </w:tabs>
        <w:ind w:left="5040" w:hanging="5040"/>
      </w:pPr>
      <w:r>
        <w:rPr>
          <w:noProof/>
        </w:rPr>
        <w:drawing>
          <wp:inline distT="0" distB="0" distL="0" distR="0">
            <wp:extent cx="3799840" cy="885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9840" cy="885825"/>
                    </a:xfrm>
                    <a:prstGeom prst="rect">
                      <a:avLst/>
                    </a:prstGeom>
                    <a:noFill/>
                  </pic:spPr>
                </pic:pic>
              </a:graphicData>
            </a:graphic>
          </wp:inline>
        </w:drawing>
      </w:r>
    </w:p>
    <w:p w:rsidR="00D721C3" w:rsidRDefault="001A6BA5" w:rsidP="008D36F0">
      <w:pPr>
        <w:tabs>
          <w:tab w:val="left" w:pos="720"/>
          <w:tab w:val="left" w:pos="1440"/>
          <w:tab w:val="left" w:pos="2160"/>
          <w:tab w:val="left" w:pos="2880"/>
          <w:tab w:val="left" w:pos="3600"/>
          <w:tab w:val="left" w:pos="4320"/>
          <w:tab w:val="left" w:pos="5040"/>
        </w:tabs>
        <w:ind w:left="5040" w:hanging="5040"/>
      </w:pPr>
      <w:r>
        <w:rPr>
          <w:noProof/>
        </w:rPr>
        <w:drawing>
          <wp:inline distT="0" distB="0" distL="0" distR="0">
            <wp:extent cx="2525721" cy="116528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d.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29908" cy="11672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D36F0" w:rsidRDefault="008D36F0" w:rsidP="008D36F0">
      <w:pPr>
        <w:tabs>
          <w:tab w:val="left" w:pos="720"/>
          <w:tab w:val="left" w:pos="1440"/>
          <w:tab w:val="left" w:pos="2160"/>
          <w:tab w:val="left" w:pos="2880"/>
          <w:tab w:val="left" w:pos="3600"/>
          <w:tab w:val="left" w:pos="4320"/>
          <w:tab w:val="left" w:pos="5040"/>
        </w:tabs>
        <w:ind w:left="5040" w:hanging="5040"/>
      </w:pPr>
      <w:r>
        <w:t xml:space="preserve">Date:  </w:t>
      </w:r>
      <w:r w:rsidR="00607160">
        <w:t>10</w:t>
      </w:r>
      <w:r w:rsidR="00D721C3">
        <w:t>/30/201</w:t>
      </w:r>
      <w:r w:rsidR="00336EB9">
        <w:t>3</w:t>
      </w:r>
    </w:p>
    <w:sectPr w:rsidR="008D36F0" w:rsidSect="007E1880">
      <w:pgSz w:w="12240" w:h="15840"/>
      <w:pgMar w:top="720" w:right="720" w:bottom="720" w:left="720" w:header="630" w:footer="90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8B5" w:rsidRDefault="00C408B5">
      <w:r>
        <w:separator/>
      </w:r>
    </w:p>
  </w:endnote>
  <w:endnote w:type="continuationSeparator" w:id="0">
    <w:p w:rsidR="00C408B5" w:rsidRDefault="00C408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8B5" w:rsidRDefault="00C408B5">
      <w:r>
        <w:separator/>
      </w:r>
    </w:p>
  </w:footnote>
  <w:footnote w:type="continuationSeparator" w:id="0">
    <w:p w:rsidR="00C408B5" w:rsidRDefault="00C408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660F"/>
    <w:multiLevelType w:val="hybridMultilevel"/>
    <w:tmpl w:val="15060B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FE74181"/>
    <w:multiLevelType w:val="hybridMultilevel"/>
    <w:tmpl w:val="4838E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1456F9"/>
    <w:multiLevelType w:val="hybridMultilevel"/>
    <w:tmpl w:val="E514D5F0"/>
    <w:lvl w:ilvl="0" w:tplc="0F0817B0">
      <w:start w:val="1"/>
      <w:numFmt w:val="decimal"/>
      <w:lvlText w:val="%1."/>
      <w:lvlJc w:val="left"/>
      <w:pPr>
        <w:ind w:left="785" w:hanging="360"/>
      </w:pPr>
      <w:rPr>
        <w:i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2AD14C76"/>
    <w:multiLevelType w:val="hybridMultilevel"/>
    <w:tmpl w:val="33E2AB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BD65B26"/>
    <w:multiLevelType w:val="hybridMultilevel"/>
    <w:tmpl w:val="0368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66641A"/>
    <w:multiLevelType w:val="hybridMultilevel"/>
    <w:tmpl w:val="3ADEBEF4"/>
    <w:lvl w:ilvl="0" w:tplc="0409000F">
      <w:start w:val="1"/>
      <w:numFmt w:val="decimal"/>
      <w:lvlText w:val="%1."/>
      <w:lvlJc w:val="left"/>
      <w:pPr>
        <w:ind w:left="720" w:hanging="360"/>
      </w:pPr>
    </w:lvl>
    <w:lvl w:ilvl="1" w:tplc="0EF057C0">
      <w:start w:val="1"/>
      <w:numFmt w:val="lowerLetter"/>
      <w:lvlText w:val="%2."/>
      <w:lvlJc w:val="left"/>
      <w:pPr>
        <w:ind w:left="1350" w:hanging="360"/>
      </w:pPr>
      <w:rPr>
        <w:rFonts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CC7799"/>
    <w:multiLevelType w:val="singleLevel"/>
    <w:tmpl w:val="D598C2DE"/>
    <w:lvl w:ilvl="0">
      <w:start w:val="16"/>
      <w:numFmt w:val="decimal"/>
      <w:lvlText w:val=""/>
      <w:lvlJc w:val="left"/>
      <w:pPr>
        <w:tabs>
          <w:tab w:val="num" w:pos="360"/>
        </w:tabs>
        <w:ind w:left="360" w:hanging="360"/>
      </w:pPr>
      <w:rPr>
        <w:rFonts w:hint="default"/>
        <w:b/>
      </w:rPr>
    </w:lvl>
  </w:abstractNum>
  <w:abstractNum w:abstractNumId="7">
    <w:nsid w:val="368D7B78"/>
    <w:multiLevelType w:val="hybridMultilevel"/>
    <w:tmpl w:val="EA4019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83913CC"/>
    <w:multiLevelType w:val="hybridMultilevel"/>
    <w:tmpl w:val="E9223BF4"/>
    <w:lvl w:ilvl="0" w:tplc="0E041346">
      <w:start w:val="1"/>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9">
    <w:nsid w:val="416B5C38"/>
    <w:multiLevelType w:val="hybridMultilevel"/>
    <w:tmpl w:val="1BA63A04"/>
    <w:lvl w:ilvl="0" w:tplc="3A2E711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DE7511"/>
    <w:multiLevelType w:val="hybridMultilevel"/>
    <w:tmpl w:val="C6FC4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DA7F96"/>
    <w:multiLevelType w:val="hybridMultilevel"/>
    <w:tmpl w:val="E5EE7E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CE037E2"/>
    <w:multiLevelType w:val="hybridMultilevel"/>
    <w:tmpl w:val="4B14AC04"/>
    <w:lvl w:ilvl="0" w:tplc="7172984C">
      <w:start w:val="1"/>
      <w:numFmt w:val="decimal"/>
      <w:lvlText w:val="%1."/>
      <w:lvlJc w:val="left"/>
      <w:pPr>
        <w:tabs>
          <w:tab w:val="num" w:pos="1710"/>
        </w:tabs>
        <w:ind w:left="1710" w:hanging="720"/>
      </w:pPr>
      <w:rPr>
        <w:rFonts w:hint="default"/>
        <w:b w:val="0"/>
        <w:bCs w:val="0"/>
        <w:i w:val="0"/>
        <w:iCs w:val="0"/>
        <w:color w:val="auto"/>
      </w:rPr>
    </w:lvl>
    <w:lvl w:ilvl="1" w:tplc="04090019">
      <w:start w:val="1"/>
      <w:numFmt w:val="lowerLetter"/>
      <w:lvlText w:val="%2."/>
      <w:lvlJc w:val="left"/>
      <w:pPr>
        <w:tabs>
          <w:tab w:val="num" w:pos="2430"/>
        </w:tabs>
        <w:ind w:left="2430" w:hanging="360"/>
      </w:pPr>
      <w:rPr>
        <w:rFonts w:hint="default"/>
      </w:rPr>
    </w:lvl>
    <w:lvl w:ilvl="2" w:tplc="0409001B">
      <w:start w:val="1"/>
      <w:numFmt w:val="lowerRoman"/>
      <w:lvlText w:val="%3."/>
      <w:lvlJc w:val="right"/>
      <w:pPr>
        <w:tabs>
          <w:tab w:val="num" w:pos="3150"/>
        </w:tabs>
        <w:ind w:left="3150" w:hanging="180"/>
      </w:pPr>
    </w:lvl>
    <w:lvl w:ilvl="3" w:tplc="0409000F">
      <w:start w:val="1"/>
      <w:numFmt w:val="decimal"/>
      <w:lvlText w:val="%4."/>
      <w:lvlJc w:val="left"/>
      <w:pPr>
        <w:tabs>
          <w:tab w:val="num" w:pos="3870"/>
        </w:tabs>
        <w:ind w:left="3870" w:hanging="360"/>
      </w:pPr>
    </w:lvl>
    <w:lvl w:ilvl="4" w:tplc="04090019">
      <w:start w:val="1"/>
      <w:numFmt w:val="lowerLetter"/>
      <w:lvlText w:val="%5."/>
      <w:lvlJc w:val="left"/>
      <w:pPr>
        <w:tabs>
          <w:tab w:val="num" w:pos="4590"/>
        </w:tabs>
        <w:ind w:left="4590" w:hanging="360"/>
      </w:pPr>
    </w:lvl>
    <w:lvl w:ilvl="5" w:tplc="0409001B">
      <w:start w:val="1"/>
      <w:numFmt w:val="lowerRoman"/>
      <w:lvlText w:val="%6."/>
      <w:lvlJc w:val="right"/>
      <w:pPr>
        <w:tabs>
          <w:tab w:val="num" w:pos="5310"/>
        </w:tabs>
        <w:ind w:left="5310" w:hanging="180"/>
      </w:pPr>
    </w:lvl>
    <w:lvl w:ilvl="6" w:tplc="0409000F">
      <w:start w:val="1"/>
      <w:numFmt w:val="decimal"/>
      <w:lvlText w:val="%7."/>
      <w:lvlJc w:val="left"/>
      <w:pPr>
        <w:tabs>
          <w:tab w:val="num" w:pos="6030"/>
        </w:tabs>
        <w:ind w:left="6030" w:hanging="360"/>
      </w:pPr>
    </w:lvl>
    <w:lvl w:ilvl="7" w:tplc="04090019">
      <w:start w:val="1"/>
      <w:numFmt w:val="lowerLetter"/>
      <w:lvlText w:val="%8."/>
      <w:lvlJc w:val="left"/>
      <w:pPr>
        <w:tabs>
          <w:tab w:val="num" w:pos="6750"/>
        </w:tabs>
        <w:ind w:left="6750" w:hanging="360"/>
      </w:pPr>
    </w:lvl>
    <w:lvl w:ilvl="8" w:tplc="0409001B">
      <w:start w:val="1"/>
      <w:numFmt w:val="lowerRoman"/>
      <w:lvlText w:val="%9."/>
      <w:lvlJc w:val="right"/>
      <w:pPr>
        <w:tabs>
          <w:tab w:val="num" w:pos="7470"/>
        </w:tabs>
        <w:ind w:left="7470" w:hanging="180"/>
      </w:pPr>
    </w:lvl>
  </w:abstractNum>
  <w:abstractNum w:abstractNumId="13">
    <w:nsid w:val="60DD472A"/>
    <w:multiLevelType w:val="hybridMultilevel"/>
    <w:tmpl w:val="F6560D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524CC6"/>
    <w:multiLevelType w:val="hybridMultilevel"/>
    <w:tmpl w:val="F9782FF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9F1174B"/>
    <w:multiLevelType w:val="hybridMultilevel"/>
    <w:tmpl w:val="B234E94A"/>
    <w:lvl w:ilvl="0" w:tplc="0409000F">
      <w:start w:val="1"/>
      <w:numFmt w:val="decimal"/>
      <w:lvlText w:val="%1."/>
      <w:lvlJc w:val="left"/>
      <w:pPr>
        <w:ind w:left="720" w:hanging="360"/>
      </w:pPr>
    </w:lvl>
    <w:lvl w:ilvl="1" w:tplc="BE728DB4">
      <w:start w:val="1"/>
      <w:numFmt w:val="lowerLetter"/>
      <w:lvlText w:val="%2"/>
      <w:lvlJc w:val="left"/>
      <w:pPr>
        <w:ind w:left="1440" w:hanging="360"/>
      </w:pPr>
      <w:rPr>
        <w:rFonts w:ascii="Times New Roman" w:hAnsi="Times New Roman" w:hint="default"/>
        <w:b w:val="0"/>
        <w:i w:val="0"/>
        <w:sz w:val="24"/>
        <w:u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E44B8A"/>
    <w:multiLevelType w:val="hybridMultilevel"/>
    <w:tmpl w:val="3F0C3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1504E2"/>
    <w:multiLevelType w:val="hybridMultilevel"/>
    <w:tmpl w:val="9836EF3A"/>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761D7727"/>
    <w:multiLevelType w:val="hybridMultilevel"/>
    <w:tmpl w:val="E0746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6D6FE7"/>
    <w:multiLevelType w:val="hybridMultilevel"/>
    <w:tmpl w:val="6A18892A"/>
    <w:lvl w:ilvl="0" w:tplc="04090019">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nsid w:val="7C5E7893"/>
    <w:multiLevelType w:val="multilevel"/>
    <w:tmpl w:val="E0EAFA0E"/>
    <w:lvl w:ilvl="0">
      <w:start w:val="1"/>
      <w:numFmt w:val="upperLetter"/>
      <w:pStyle w:val="Heading1"/>
      <w:suff w:val="space"/>
      <w:lvlText w:val="%1.  "/>
      <w:lvlJc w:val="left"/>
      <w:pPr>
        <w:ind w:left="432" w:hanging="432"/>
      </w:pPr>
      <w:rPr>
        <w:rFonts w:ascii="Times New Roman" w:hAnsi="Times New Roman" w:hint="default"/>
        <w:b w:val="0"/>
        <w:i w:val="0"/>
        <w:sz w:val="24"/>
        <w:szCs w:val="24"/>
      </w:rPr>
    </w:lvl>
    <w:lvl w:ilvl="1">
      <w:start w:val="1"/>
      <w:numFmt w:val="decimal"/>
      <w:suff w:val="space"/>
      <w:lvlText w:val="%2.  "/>
      <w:lvlJc w:val="left"/>
      <w:pPr>
        <w:ind w:left="1152" w:hanging="432"/>
      </w:pPr>
      <w:rPr>
        <w:rFonts w:ascii="Times New Roman" w:hAnsi="Times New Roman" w:hint="default"/>
        <w:b w:val="0"/>
        <w:i w:val="0"/>
        <w:sz w:val="24"/>
        <w:szCs w:val="24"/>
      </w:rPr>
    </w:lvl>
    <w:lvl w:ilvl="2">
      <w:start w:val="1"/>
      <w:numFmt w:val="lowerLetter"/>
      <w:pStyle w:val="Heading3"/>
      <w:suff w:val="nothing"/>
      <w:lvlText w:val="%3.  "/>
      <w:lvlJc w:val="left"/>
      <w:pPr>
        <w:ind w:left="1440" w:hanging="432"/>
      </w:pPr>
      <w:rPr>
        <w:rFonts w:ascii="Times New Roman" w:hAnsi="Times New Roman" w:hint="default"/>
        <w:b w:val="0"/>
        <w:i w:val="0"/>
        <w:sz w:val="24"/>
        <w:szCs w:val="24"/>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color w:val="auto"/>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5"/>
  </w:num>
  <w:num w:numId="2">
    <w:abstractNumId w:val="20"/>
  </w:num>
  <w:num w:numId="3">
    <w:abstractNumId w:val="1"/>
  </w:num>
  <w:num w:numId="4">
    <w:abstractNumId w:val="16"/>
  </w:num>
  <w:num w:numId="5">
    <w:abstractNumId w:val="3"/>
  </w:num>
  <w:num w:numId="6">
    <w:abstractNumId w:val="13"/>
  </w:num>
  <w:num w:numId="7">
    <w:abstractNumId w:val="12"/>
  </w:num>
  <w:num w:numId="8">
    <w:abstractNumId w:val="19"/>
  </w:num>
  <w:num w:numId="9">
    <w:abstractNumId w:val="11"/>
  </w:num>
  <w:num w:numId="10">
    <w:abstractNumId w:val="15"/>
  </w:num>
  <w:num w:numId="11">
    <w:abstractNumId w:val="0"/>
  </w:num>
  <w:num w:numId="12">
    <w:abstractNumId w:val="4"/>
  </w:num>
  <w:num w:numId="13">
    <w:abstractNumId w:val="7"/>
  </w:num>
  <w:num w:numId="14">
    <w:abstractNumId w:val="6"/>
  </w:num>
  <w:num w:numId="15">
    <w:abstractNumId w:val="8"/>
  </w:num>
  <w:num w:numId="16">
    <w:abstractNumId w:val="17"/>
  </w:num>
  <w:num w:numId="17">
    <w:abstractNumId w:val="14"/>
  </w:num>
  <w:num w:numId="18">
    <w:abstractNumId w:val="9"/>
  </w:num>
  <w:num w:numId="19">
    <w:abstractNumId w:val="10"/>
  </w:num>
  <w:num w:numId="20">
    <w:abstractNumId w:val="18"/>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embedSystemFonts/>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rsids>
    <w:rsidRoot w:val="00A9522B"/>
    <w:rsid w:val="00015E16"/>
    <w:rsid w:val="000178BE"/>
    <w:rsid w:val="000222D2"/>
    <w:rsid w:val="0004205E"/>
    <w:rsid w:val="00042549"/>
    <w:rsid w:val="00073530"/>
    <w:rsid w:val="0007353D"/>
    <w:rsid w:val="000B5A1C"/>
    <w:rsid w:val="000C1076"/>
    <w:rsid w:val="000D6604"/>
    <w:rsid w:val="000E5073"/>
    <w:rsid w:val="00103609"/>
    <w:rsid w:val="00132B92"/>
    <w:rsid w:val="00142FFE"/>
    <w:rsid w:val="00167C8C"/>
    <w:rsid w:val="00184DCA"/>
    <w:rsid w:val="001908DE"/>
    <w:rsid w:val="001A082E"/>
    <w:rsid w:val="001A6BA5"/>
    <w:rsid w:val="001A7B71"/>
    <w:rsid w:val="001B0A87"/>
    <w:rsid w:val="001B7ADD"/>
    <w:rsid w:val="001F31C7"/>
    <w:rsid w:val="001F6A5F"/>
    <w:rsid w:val="00212F55"/>
    <w:rsid w:val="002143D4"/>
    <w:rsid w:val="00214FB1"/>
    <w:rsid w:val="00244970"/>
    <w:rsid w:val="002516C2"/>
    <w:rsid w:val="00260955"/>
    <w:rsid w:val="00261EC8"/>
    <w:rsid w:val="00266A69"/>
    <w:rsid w:val="0027257E"/>
    <w:rsid w:val="00286353"/>
    <w:rsid w:val="002A39F4"/>
    <w:rsid w:val="002B2359"/>
    <w:rsid w:val="002B3E5E"/>
    <w:rsid w:val="00314539"/>
    <w:rsid w:val="00315EF4"/>
    <w:rsid w:val="00336EB9"/>
    <w:rsid w:val="00340803"/>
    <w:rsid w:val="0034401D"/>
    <w:rsid w:val="003563E1"/>
    <w:rsid w:val="003703AC"/>
    <w:rsid w:val="00374AC4"/>
    <w:rsid w:val="00386D22"/>
    <w:rsid w:val="00390C69"/>
    <w:rsid w:val="003979D6"/>
    <w:rsid w:val="003A126F"/>
    <w:rsid w:val="003B0DE9"/>
    <w:rsid w:val="003D1D10"/>
    <w:rsid w:val="003E3C5E"/>
    <w:rsid w:val="003E3E0A"/>
    <w:rsid w:val="003E7366"/>
    <w:rsid w:val="003F0E35"/>
    <w:rsid w:val="004030E0"/>
    <w:rsid w:val="0046082F"/>
    <w:rsid w:val="004860C0"/>
    <w:rsid w:val="0049408F"/>
    <w:rsid w:val="004940DC"/>
    <w:rsid w:val="004A1FEB"/>
    <w:rsid w:val="004B26D3"/>
    <w:rsid w:val="004F19F0"/>
    <w:rsid w:val="005140BC"/>
    <w:rsid w:val="00533E86"/>
    <w:rsid w:val="0054143D"/>
    <w:rsid w:val="00583151"/>
    <w:rsid w:val="005833FE"/>
    <w:rsid w:val="00596CBD"/>
    <w:rsid w:val="005B5B81"/>
    <w:rsid w:val="005C6A75"/>
    <w:rsid w:val="00607160"/>
    <w:rsid w:val="00613E2C"/>
    <w:rsid w:val="00614C97"/>
    <w:rsid w:val="00624485"/>
    <w:rsid w:val="00642D97"/>
    <w:rsid w:val="0064452C"/>
    <w:rsid w:val="00651225"/>
    <w:rsid w:val="006563FF"/>
    <w:rsid w:val="00662DB7"/>
    <w:rsid w:val="00665A1F"/>
    <w:rsid w:val="0067102F"/>
    <w:rsid w:val="006809B2"/>
    <w:rsid w:val="00682364"/>
    <w:rsid w:val="00686495"/>
    <w:rsid w:val="0068692A"/>
    <w:rsid w:val="006A0C5F"/>
    <w:rsid w:val="006B5702"/>
    <w:rsid w:val="006C2658"/>
    <w:rsid w:val="006E21C7"/>
    <w:rsid w:val="006F397F"/>
    <w:rsid w:val="00727F42"/>
    <w:rsid w:val="00751E2F"/>
    <w:rsid w:val="00756636"/>
    <w:rsid w:val="0076395F"/>
    <w:rsid w:val="00764355"/>
    <w:rsid w:val="00765B00"/>
    <w:rsid w:val="00776132"/>
    <w:rsid w:val="00782B34"/>
    <w:rsid w:val="007910D3"/>
    <w:rsid w:val="00794779"/>
    <w:rsid w:val="0079498A"/>
    <w:rsid w:val="007A6325"/>
    <w:rsid w:val="007A7A83"/>
    <w:rsid w:val="007D2BE9"/>
    <w:rsid w:val="007D3C35"/>
    <w:rsid w:val="007D6C8B"/>
    <w:rsid w:val="007E1880"/>
    <w:rsid w:val="007F2BBF"/>
    <w:rsid w:val="007F347E"/>
    <w:rsid w:val="00832EE3"/>
    <w:rsid w:val="00837338"/>
    <w:rsid w:val="008625C4"/>
    <w:rsid w:val="00874654"/>
    <w:rsid w:val="00874D89"/>
    <w:rsid w:val="008D36F0"/>
    <w:rsid w:val="008F4348"/>
    <w:rsid w:val="008F5F01"/>
    <w:rsid w:val="00916508"/>
    <w:rsid w:val="009166E1"/>
    <w:rsid w:val="00936875"/>
    <w:rsid w:val="00937CA4"/>
    <w:rsid w:val="0094474F"/>
    <w:rsid w:val="009B14CD"/>
    <w:rsid w:val="009B6759"/>
    <w:rsid w:val="009C510E"/>
    <w:rsid w:val="009F6D09"/>
    <w:rsid w:val="00A05566"/>
    <w:rsid w:val="00A15663"/>
    <w:rsid w:val="00A24FE4"/>
    <w:rsid w:val="00A272DB"/>
    <w:rsid w:val="00A35BB9"/>
    <w:rsid w:val="00A42185"/>
    <w:rsid w:val="00A4335D"/>
    <w:rsid w:val="00A44EA2"/>
    <w:rsid w:val="00A5117B"/>
    <w:rsid w:val="00A85DB5"/>
    <w:rsid w:val="00A86A93"/>
    <w:rsid w:val="00A92995"/>
    <w:rsid w:val="00A92C37"/>
    <w:rsid w:val="00A9522B"/>
    <w:rsid w:val="00AB2C46"/>
    <w:rsid w:val="00AB2F6C"/>
    <w:rsid w:val="00AC1396"/>
    <w:rsid w:val="00AC787F"/>
    <w:rsid w:val="00B1143D"/>
    <w:rsid w:val="00B134F6"/>
    <w:rsid w:val="00B276EB"/>
    <w:rsid w:val="00B27B28"/>
    <w:rsid w:val="00B67006"/>
    <w:rsid w:val="00B71078"/>
    <w:rsid w:val="00B721EE"/>
    <w:rsid w:val="00B77AFA"/>
    <w:rsid w:val="00B84F6D"/>
    <w:rsid w:val="00B85662"/>
    <w:rsid w:val="00B93C40"/>
    <w:rsid w:val="00BA0523"/>
    <w:rsid w:val="00BB25B7"/>
    <w:rsid w:val="00BB38B9"/>
    <w:rsid w:val="00BC1F84"/>
    <w:rsid w:val="00BC233D"/>
    <w:rsid w:val="00BC6F5C"/>
    <w:rsid w:val="00BE6AB2"/>
    <w:rsid w:val="00C0275A"/>
    <w:rsid w:val="00C05AB3"/>
    <w:rsid w:val="00C24342"/>
    <w:rsid w:val="00C25F57"/>
    <w:rsid w:val="00C3543A"/>
    <w:rsid w:val="00C408B5"/>
    <w:rsid w:val="00C45D8F"/>
    <w:rsid w:val="00C46D1C"/>
    <w:rsid w:val="00C47605"/>
    <w:rsid w:val="00C52C9A"/>
    <w:rsid w:val="00C65E4E"/>
    <w:rsid w:val="00C810C8"/>
    <w:rsid w:val="00C85D34"/>
    <w:rsid w:val="00C907A0"/>
    <w:rsid w:val="00CA0E7D"/>
    <w:rsid w:val="00CB1F2D"/>
    <w:rsid w:val="00CE445D"/>
    <w:rsid w:val="00D12FBE"/>
    <w:rsid w:val="00D20C31"/>
    <w:rsid w:val="00D25E96"/>
    <w:rsid w:val="00D42697"/>
    <w:rsid w:val="00D44D9D"/>
    <w:rsid w:val="00D648E3"/>
    <w:rsid w:val="00D721C3"/>
    <w:rsid w:val="00D84981"/>
    <w:rsid w:val="00DB1730"/>
    <w:rsid w:val="00DB2C10"/>
    <w:rsid w:val="00DB3F14"/>
    <w:rsid w:val="00DB4730"/>
    <w:rsid w:val="00DB6836"/>
    <w:rsid w:val="00DC7D34"/>
    <w:rsid w:val="00DD7599"/>
    <w:rsid w:val="00DF42BA"/>
    <w:rsid w:val="00E244DD"/>
    <w:rsid w:val="00E31A1A"/>
    <w:rsid w:val="00E37EA7"/>
    <w:rsid w:val="00E4026D"/>
    <w:rsid w:val="00E72724"/>
    <w:rsid w:val="00E742E1"/>
    <w:rsid w:val="00E74D27"/>
    <w:rsid w:val="00E75CF7"/>
    <w:rsid w:val="00EC3B88"/>
    <w:rsid w:val="00EC641B"/>
    <w:rsid w:val="00EF302E"/>
    <w:rsid w:val="00F075AB"/>
    <w:rsid w:val="00F07C5A"/>
    <w:rsid w:val="00F228E3"/>
    <w:rsid w:val="00F33201"/>
    <w:rsid w:val="00F61860"/>
    <w:rsid w:val="00F62019"/>
    <w:rsid w:val="00F84203"/>
    <w:rsid w:val="00F85288"/>
    <w:rsid w:val="00FA62C5"/>
    <w:rsid w:val="00FB6A6B"/>
    <w:rsid w:val="00FC279F"/>
    <w:rsid w:val="00FE7C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10E"/>
    <w:pPr>
      <w:widowControl w:val="0"/>
      <w:autoSpaceDE w:val="0"/>
      <w:autoSpaceDN w:val="0"/>
      <w:adjustRightInd w:val="0"/>
      <w:ind w:left="1440" w:hanging="360"/>
    </w:pPr>
    <w:rPr>
      <w:color w:val="000000"/>
      <w:sz w:val="24"/>
      <w:szCs w:val="24"/>
    </w:rPr>
  </w:style>
  <w:style w:type="paragraph" w:styleId="Heading1">
    <w:name w:val="heading 1"/>
    <w:basedOn w:val="Normal"/>
    <w:next w:val="Normal"/>
    <w:link w:val="Heading1Char"/>
    <w:qFormat/>
    <w:rsid w:val="008D36F0"/>
    <w:pPr>
      <w:keepNext/>
      <w:widowControl/>
      <w:numPr>
        <w:numId w:val="2"/>
      </w:numPr>
      <w:autoSpaceDE/>
      <w:autoSpaceDN/>
      <w:adjustRightInd/>
      <w:spacing w:before="240" w:after="60"/>
      <w:outlineLvl w:val="0"/>
    </w:pPr>
    <w:rPr>
      <w:rFonts w:cs="Arial"/>
      <w:bCs/>
      <w:kern w:val="32"/>
      <w:szCs w:val="32"/>
    </w:rPr>
  </w:style>
  <w:style w:type="paragraph" w:styleId="Heading3">
    <w:name w:val="heading 3"/>
    <w:basedOn w:val="Normal"/>
    <w:next w:val="Normal"/>
    <w:link w:val="Heading3Char"/>
    <w:qFormat/>
    <w:rsid w:val="008D36F0"/>
    <w:pPr>
      <w:keepNext/>
      <w:widowControl/>
      <w:numPr>
        <w:ilvl w:val="2"/>
        <w:numId w:val="2"/>
      </w:numPr>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D36F0"/>
    <w:pPr>
      <w:keepNext/>
      <w:widowControl/>
      <w:numPr>
        <w:ilvl w:val="3"/>
        <w:numId w:val="2"/>
      </w:numPr>
      <w:autoSpaceDE/>
      <w:autoSpaceDN/>
      <w:adjustRightInd/>
      <w:spacing w:before="240" w:after="60"/>
      <w:outlineLvl w:val="3"/>
    </w:pPr>
    <w:rPr>
      <w:b/>
      <w:bCs/>
      <w:sz w:val="28"/>
      <w:szCs w:val="28"/>
    </w:rPr>
  </w:style>
  <w:style w:type="paragraph" w:styleId="Heading5">
    <w:name w:val="heading 5"/>
    <w:basedOn w:val="Normal"/>
    <w:next w:val="Normal"/>
    <w:link w:val="Heading5Char"/>
    <w:qFormat/>
    <w:rsid w:val="008D36F0"/>
    <w:pPr>
      <w:widowControl/>
      <w:numPr>
        <w:ilvl w:val="4"/>
        <w:numId w:val="2"/>
      </w:numPr>
      <w:autoSpaceDE/>
      <w:autoSpaceDN/>
      <w:adjustRightInd/>
      <w:spacing w:before="240" w:after="60"/>
      <w:outlineLvl w:val="4"/>
    </w:pPr>
    <w:rPr>
      <w:b/>
      <w:bCs/>
      <w:i/>
      <w:iCs/>
      <w:sz w:val="26"/>
      <w:szCs w:val="26"/>
    </w:rPr>
  </w:style>
  <w:style w:type="paragraph" w:styleId="Heading6">
    <w:name w:val="heading 6"/>
    <w:basedOn w:val="Normal"/>
    <w:next w:val="Normal"/>
    <w:link w:val="Heading6Char"/>
    <w:qFormat/>
    <w:rsid w:val="008D36F0"/>
    <w:pPr>
      <w:widowControl/>
      <w:numPr>
        <w:ilvl w:val="5"/>
        <w:numId w:val="2"/>
      </w:numPr>
      <w:autoSpaceDE/>
      <w:autoSpaceDN/>
      <w:adjustRightInd/>
      <w:spacing w:before="240" w:after="60"/>
      <w:outlineLvl w:val="5"/>
    </w:pPr>
    <w:rPr>
      <w:b/>
      <w:bCs/>
      <w:sz w:val="22"/>
      <w:szCs w:val="22"/>
    </w:rPr>
  </w:style>
  <w:style w:type="paragraph" w:styleId="Heading7">
    <w:name w:val="heading 7"/>
    <w:basedOn w:val="Normal"/>
    <w:next w:val="Normal"/>
    <w:link w:val="Heading7Char"/>
    <w:qFormat/>
    <w:rsid w:val="008D36F0"/>
    <w:pPr>
      <w:widowControl/>
      <w:numPr>
        <w:ilvl w:val="6"/>
        <w:numId w:val="2"/>
      </w:numPr>
      <w:autoSpaceDE/>
      <w:autoSpaceDN/>
      <w:adjustRightInd/>
      <w:spacing w:before="240" w:after="60"/>
      <w:outlineLvl w:val="6"/>
    </w:pPr>
  </w:style>
  <w:style w:type="paragraph" w:styleId="Heading8">
    <w:name w:val="heading 8"/>
    <w:basedOn w:val="Normal"/>
    <w:next w:val="Normal"/>
    <w:link w:val="Heading8Char"/>
    <w:qFormat/>
    <w:rsid w:val="008D36F0"/>
    <w:pPr>
      <w:widowControl/>
      <w:numPr>
        <w:ilvl w:val="7"/>
        <w:numId w:val="2"/>
      </w:numPr>
      <w:autoSpaceDE/>
      <w:autoSpaceDN/>
      <w:adjustRightInd/>
      <w:spacing w:before="240" w:after="60"/>
      <w:outlineLvl w:val="7"/>
    </w:pPr>
    <w:rPr>
      <w:i/>
      <w:iCs/>
    </w:rPr>
  </w:style>
  <w:style w:type="paragraph" w:styleId="Heading9">
    <w:name w:val="heading 9"/>
    <w:basedOn w:val="Normal"/>
    <w:next w:val="Normal"/>
    <w:link w:val="Heading9Char"/>
    <w:qFormat/>
    <w:rsid w:val="008D36F0"/>
    <w:pPr>
      <w:widowControl/>
      <w:numPr>
        <w:ilvl w:val="8"/>
        <w:numId w:val="2"/>
      </w:numPr>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C510E"/>
  </w:style>
  <w:style w:type="character" w:customStyle="1" w:styleId="Heading1Char">
    <w:name w:val="Heading 1 Char"/>
    <w:link w:val="Heading1"/>
    <w:rsid w:val="008D36F0"/>
    <w:rPr>
      <w:rFonts w:cs="Arial"/>
      <w:bCs/>
      <w:kern w:val="32"/>
      <w:sz w:val="24"/>
      <w:szCs w:val="32"/>
    </w:rPr>
  </w:style>
  <w:style w:type="character" w:customStyle="1" w:styleId="Heading3Char">
    <w:name w:val="Heading 3 Char"/>
    <w:link w:val="Heading3"/>
    <w:rsid w:val="008D36F0"/>
    <w:rPr>
      <w:rFonts w:ascii="Arial" w:hAnsi="Arial" w:cs="Arial"/>
      <w:b/>
      <w:bCs/>
      <w:sz w:val="26"/>
      <w:szCs w:val="26"/>
    </w:rPr>
  </w:style>
  <w:style w:type="character" w:customStyle="1" w:styleId="Heading4Char">
    <w:name w:val="Heading 4 Char"/>
    <w:link w:val="Heading4"/>
    <w:rsid w:val="008D36F0"/>
    <w:rPr>
      <w:b/>
      <w:bCs/>
      <w:sz w:val="28"/>
      <w:szCs w:val="28"/>
    </w:rPr>
  </w:style>
  <w:style w:type="character" w:customStyle="1" w:styleId="Heading5Char">
    <w:name w:val="Heading 5 Char"/>
    <w:link w:val="Heading5"/>
    <w:rsid w:val="008D36F0"/>
    <w:rPr>
      <w:b/>
      <w:bCs/>
      <w:i/>
      <w:iCs/>
      <w:sz w:val="26"/>
      <w:szCs w:val="26"/>
    </w:rPr>
  </w:style>
  <w:style w:type="character" w:customStyle="1" w:styleId="Heading6Char">
    <w:name w:val="Heading 6 Char"/>
    <w:link w:val="Heading6"/>
    <w:rsid w:val="008D36F0"/>
    <w:rPr>
      <w:b/>
      <w:bCs/>
      <w:sz w:val="22"/>
      <w:szCs w:val="22"/>
    </w:rPr>
  </w:style>
  <w:style w:type="character" w:customStyle="1" w:styleId="Heading7Char">
    <w:name w:val="Heading 7 Char"/>
    <w:link w:val="Heading7"/>
    <w:rsid w:val="008D36F0"/>
    <w:rPr>
      <w:sz w:val="24"/>
      <w:szCs w:val="24"/>
    </w:rPr>
  </w:style>
  <w:style w:type="character" w:customStyle="1" w:styleId="Heading8Char">
    <w:name w:val="Heading 8 Char"/>
    <w:link w:val="Heading8"/>
    <w:rsid w:val="008D36F0"/>
    <w:rPr>
      <w:i/>
      <w:iCs/>
      <w:sz w:val="24"/>
      <w:szCs w:val="24"/>
    </w:rPr>
  </w:style>
  <w:style w:type="character" w:customStyle="1" w:styleId="Heading9Char">
    <w:name w:val="Heading 9 Char"/>
    <w:link w:val="Heading9"/>
    <w:rsid w:val="008D36F0"/>
    <w:rPr>
      <w:rFonts w:ascii="Arial" w:hAnsi="Arial" w:cs="Arial"/>
      <w:sz w:val="22"/>
      <w:szCs w:val="22"/>
    </w:rPr>
  </w:style>
  <w:style w:type="paragraph" w:styleId="FootnoteText">
    <w:name w:val="footnote text"/>
    <w:basedOn w:val="Normal"/>
    <w:link w:val="FootnoteTextChar"/>
    <w:rsid w:val="00B71078"/>
    <w:pPr>
      <w:widowControl/>
      <w:autoSpaceDE/>
      <w:autoSpaceDN/>
      <w:adjustRightInd/>
    </w:pPr>
    <w:rPr>
      <w:sz w:val="20"/>
      <w:szCs w:val="20"/>
    </w:rPr>
  </w:style>
  <w:style w:type="character" w:customStyle="1" w:styleId="FootnoteTextChar">
    <w:name w:val="Footnote Text Char"/>
    <w:basedOn w:val="DefaultParagraphFont"/>
    <w:link w:val="FootnoteText"/>
    <w:rsid w:val="00B71078"/>
  </w:style>
  <w:style w:type="paragraph" w:styleId="BodyTextIndent2">
    <w:name w:val="Body Text Indent 2"/>
    <w:basedOn w:val="Normal"/>
    <w:link w:val="BodyTextIndent2Char"/>
    <w:rsid w:val="00B71078"/>
    <w:pPr>
      <w:adjustRightInd/>
      <w:ind w:left="720"/>
    </w:pPr>
    <w:rPr>
      <w:sz w:val="20"/>
      <w:szCs w:val="20"/>
    </w:rPr>
  </w:style>
  <w:style w:type="character" w:customStyle="1" w:styleId="BodyTextIndent2Char">
    <w:name w:val="Body Text Indent 2 Char"/>
    <w:basedOn w:val="DefaultParagraphFont"/>
    <w:link w:val="BodyTextIndent2"/>
    <w:rsid w:val="00B71078"/>
  </w:style>
  <w:style w:type="character" w:styleId="Hyperlink">
    <w:name w:val="Hyperlink"/>
    <w:uiPriority w:val="99"/>
    <w:unhideWhenUsed/>
    <w:rsid w:val="003979D6"/>
    <w:rPr>
      <w:color w:val="0000FF"/>
      <w:u w:val="single"/>
    </w:rPr>
  </w:style>
  <w:style w:type="paragraph" w:styleId="BalloonText">
    <w:name w:val="Balloon Text"/>
    <w:basedOn w:val="Normal"/>
    <w:link w:val="BalloonTextChar"/>
    <w:rsid w:val="00B134F6"/>
    <w:rPr>
      <w:rFonts w:ascii="Tahoma" w:hAnsi="Tahoma" w:cs="Tahoma"/>
      <w:sz w:val="16"/>
      <w:szCs w:val="16"/>
    </w:rPr>
  </w:style>
  <w:style w:type="character" w:customStyle="1" w:styleId="BalloonTextChar">
    <w:name w:val="Balloon Text Char"/>
    <w:link w:val="BalloonText"/>
    <w:rsid w:val="00B134F6"/>
    <w:rPr>
      <w:rFonts w:ascii="Tahoma" w:hAnsi="Tahoma" w:cs="Tahoma"/>
      <w:sz w:val="16"/>
      <w:szCs w:val="16"/>
    </w:rPr>
  </w:style>
  <w:style w:type="character" w:customStyle="1" w:styleId="piotr">
    <w:name w:val="piotr"/>
    <w:semiHidden/>
    <w:rsid w:val="009166E1"/>
    <w:rPr>
      <w:rFonts w:ascii="Arial" w:hAnsi="Arial" w:cs="Arial"/>
      <w:color w:val="auto"/>
      <w:sz w:val="20"/>
      <w:szCs w:val="20"/>
    </w:rPr>
  </w:style>
  <w:style w:type="character" w:styleId="CommentReference">
    <w:name w:val="annotation reference"/>
    <w:rsid w:val="00686495"/>
    <w:rPr>
      <w:sz w:val="16"/>
      <w:szCs w:val="16"/>
    </w:rPr>
  </w:style>
  <w:style w:type="paragraph" w:styleId="CommentText">
    <w:name w:val="annotation text"/>
    <w:basedOn w:val="Normal"/>
    <w:link w:val="CommentTextChar"/>
    <w:rsid w:val="00686495"/>
    <w:rPr>
      <w:sz w:val="20"/>
      <w:szCs w:val="20"/>
    </w:rPr>
  </w:style>
  <w:style w:type="character" w:customStyle="1" w:styleId="CommentTextChar">
    <w:name w:val="Comment Text Char"/>
    <w:link w:val="CommentText"/>
    <w:rsid w:val="00686495"/>
    <w:rPr>
      <w:color w:val="000000"/>
    </w:rPr>
  </w:style>
  <w:style w:type="paragraph" w:styleId="CommentSubject">
    <w:name w:val="annotation subject"/>
    <w:basedOn w:val="CommentText"/>
    <w:next w:val="CommentText"/>
    <w:link w:val="CommentSubjectChar"/>
    <w:rsid w:val="00686495"/>
    <w:rPr>
      <w:b/>
      <w:bCs/>
    </w:rPr>
  </w:style>
  <w:style w:type="character" w:customStyle="1" w:styleId="CommentSubjectChar">
    <w:name w:val="Comment Subject Char"/>
    <w:link w:val="CommentSubject"/>
    <w:rsid w:val="00686495"/>
    <w:rPr>
      <w:b/>
      <w:bCs/>
      <w:color w:val="000000"/>
    </w:rPr>
  </w:style>
  <w:style w:type="table" w:styleId="TableGrid">
    <w:name w:val="Table Grid"/>
    <w:basedOn w:val="TableNormal"/>
    <w:rsid w:val="00BC1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EC3B88"/>
    <w:rPr>
      <w:color w:val="800080" w:themeColor="followedHyperlink"/>
      <w:u w:val="single"/>
    </w:rPr>
  </w:style>
  <w:style w:type="paragraph" w:styleId="Caption">
    <w:name w:val="caption"/>
    <w:basedOn w:val="Normal"/>
    <w:next w:val="Normal"/>
    <w:unhideWhenUsed/>
    <w:qFormat/>
    <w:rsid w:val="00C85D34"/>
    <w:pPr>
      <w:spacing w:after="200"/>
    </w:pPr>
    <w:rPr>
      <w:b/>
      <w:bCs/>
      <w:color w:val="4F81BD" w:themeColor="accent1"/>
      <w:sz w:val="18"/>
      <w:szCs w:val="18"/>
    </w:rPr>
  </w:style>
  <w:style w:type="paragraph" w:styleId="ListParagraph">
    <w:name w:val="List Paragraph"/>
    <w:basedOn w:val="Normal"/>
    <w:uiPriority w:val="34"/>
    <w:qFormat/>
    <w:rsid w:val="00AC13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ind w:left="1440" w:hanging="360"/>
    </w:pPr>
    <w:rPr>
      <w:color w:val="000000"/>
      <w:sz w:val="24"/>
      <w:szCs w:val="24"/>
    </w:rPr>
  </w:style>
  <w:style w:type="paragraph" w:styleId="Heading1">
    <w:name w:val="heading 1"/>
    <w:basedOn w:val="Normal"/>
    <w:next w:val="Normal"/>
    <w:link w:val="Heading1Char"/>
    <w:qFormat/>
    <w:rsid w:val="008D36F0"/>
    <w:pPr>
      <w:keepNext/>
      <w:widowControl/>
      <w:numPr>
        <w:numId w:val="2"/>
      </w:numPr>
      <w:autoSpaceDE/>
      <w:autoSpaceDN/>
      <w:adjustRightInd/>
      <w:spacing w:before="240" w:after="60"/>
      <w:outlineLvl w:val="0"/>
    </w:pPr>
    <w:rPr>
      <w:rFonts w:cs="Arial"/>
      <w:bCs/>
      <w:kern w:val="32"/>
      <w:szCs w:val="32"/>
    </w:rPr>
  </w:style>
  <w:style w:type="paragraph" w:styleId="Heading3">
    <w:name w:val="heading 3"/>
    <w:basedOn w:val="Normal"/>
    <w:next w:val="Normal"/>
    <w:link w:val="Heading3Char"/>
    <w:qFormat/>
    <w:rsid w:val="008D36F0"/>
    <w:pPr>
      <w:keepNext/>
      <w:widowControl/>
      <w:numPr>
        <w:ilvl w:val="2"/>
        <w:numId w:val="2"/>
      </w:numPr>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D36F0"/>
    <w:pPr>
      <w:keepNext/>
      <w:widowControl/>
      <w:numPr>
        <w:ilvl w:val="3"/>
        <w:numId w:val="2"/>
      </w:numPr>
      <w:autoSpaceDE/>
      <w:autoSpaceDN/>
      <w:adjustRightInd/>
      <w:spacing w:before="240" w:after="60"/>
      <w:outlineLvl w:val="3"/>
    </w:pPr>
    <w:rPr>
      <w:b/>
      <w:bCs/>
      <w:sz w:val="28"/>
      <w:szCs w:val="28"/>
    </w:rPr>
  </w:style>
  <w:style w:type="paragraph" w:styleId="Heading5">
    <w:name w:val="heading 5"/>
    <w:basedOn w:val="Normal"/>
    <w:next w:val="Normal"/>
    <w:link w:val="Heading5Char"/>
    <w:qFormat/>
    <w:rsid w:val="008D36F0"/>
    <w:pPr>
      <w:widowControl/>
      <w:numPr>
        <w:ilvl w:val="4"/>
        <w:numId w:val="2"/>
      </w:numPr>
      <w:autoSpaceDE/>
      <w:autoSpaceDN/>
      <w:adjustRightInd/>
      <w:spacing w:before="240" w:after="60"/>
      <w:outlineLvl w:val="4"/>
    </w:pPr>
    <w:rPr>
      <w:b/>
      <w:bCs/>
      <w:i/>
      <w:iCs/>
      <w:sz w:val="26"/>
      <w:szCs w:val="26"/>
    </w:rPr>
  </w:style>
  <w:style w:type="paragraph" w:styleId="Heading6">
    <w:name w:val="heading 6"/>
    <w:basedOn w:val="Normal"/>
    <w:next w:val="Normal"/>
    <w:link w:val="Heading6Char"/>
    <w:qFormat/>
    <w:rsid w:val="008D36F0"/>
    <w:pPr>
      <w:widowControl/>
      <w:numPr>
        <w:ilvl w:val="5"/>
        <w:numId w:val="2"/>
      </w:numPr>
      <w:autoSpaceDE/>
      <w:autoSpaceDN/>
      <w:adjustRightInd/>
      <w:spacing w:before="240" w:after="60"/>
      <w:outlineLvl w:val="5"/>
    </w:pPr>
    <w:rPr>
      <w:b/>
      <w:bCs/>
      <w:sz w:val="22"/>
      <w:szCs w:val="22"/>
    </w:rPr>
  </w:style>
  <w:style w:type="paragraph" w:styleId="Heading7">
    <w:name w:val="heading 7"/>
    <w:basedOn w:val="Normal"/>
    <w:next w:val="Normal"/>
    <w:link w:val="Heading7Char"/>
    <w:qFormat/>
    <w:rsid w:val="008D36F0"/>
    <w:pPr>
      <w:widowControl/>
      <w:numPr>
        <w:ilvl w:val="6"/>
        <w:numId w:val="2"/>
      </w:numPr>
      <w:autoSpaceDE/>
      <w:autoSpaceDN/>
      <w:adjustRightInd/>
      <w:spacing w:before="240" w:after="60"/>
      <w:outlineLvl w:val="6"/>
    </w:pPr>
  </w:style>
  <w:style w:type="paragraph" w:styleId="Heading8">
    <w:name w:val="heading 8"/>
    <w:basedOn w:val="Normal"/>
    <w:next w:val="Normal"/>
    <w:link w:val="Heading8Char"/>
    <w:qFormat/>
    <w:rsid w:val="008D36F0"/>
    <w:pPr>
      <w:widowControl/>
      <w:numPr>
        <w:ilvl w:val="7"/>
        <w:numId w:val="2"/>
      </w:numPr>
      <w:autoSpaceDE/>
      <w:autoSpaceDN/>
      <w:adjustRightInd/>
      <w:spacing w:before="240" w:after="60"/>
      <w:outlineLvl w:val="7"/>
    </w:pPr>
    <w:rPr>
      <w:i/>
      <w:iCs/>
    </w:rPr>
  </w:style>
  <w:style w:type="paragraph" w:styleId="Heading9">
    <w:name w:val="heading 9"/>
    <w:basedOn w:val="Normal"/>
    <w:next w:val="Normal"/>
    <w:link w:val="Heading9Char"/>
    <w:qFormat/>
    <w:rsid w:val="008D36F0"/>
    <w:pPr>
      <w:widowControl/>
      <w:numPr>
        <w:ilvl w:val="8"/>
        <w:numId w:val="2"/>
      </w:numPr>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Heading1Char">
    <w:name w:val="Heading 1 Char"/>
    <w:link w:val="Heading1"/>
    <w:rsid w:val="008D36F0"/>
    <w:rPr>
      <w:rFonts w:cs="Arial"/>
      <w:bCs/>
      <w:kern w:val="32"/>
      <w:sz w:val="24"/>
      <w:szCs w:val="32"/>
    </w:rPr>
  </w:style>
  <w:style w:type="character" w:customStyle="1" w:styleId="Heading3Char">
    <w:name w:val="Heading 3 Char"/>
    <w:link w:val="Heading3"/>
    <w:rsid w:val="008D36F0"/>
    <w:rPr>
      <w:rFonts w:ascii="Arial" w:hAnsi="Arial" w:cs="Arial"/>
      <w:b/>
      <w:bCs/>
      <w:sz w:val="26"/>
      <w:szCs w:val="26"/>
    </w:rPr>
  </w:style>
  <w:style w:type="character" w:customStyle="1" w:styleId="Heading4Char">
    <w:name w:val="Heading 4 Char"/>
    <w:link w:val="Heading4"/>
    <w:rsid w:val="008D36F0"/>
    <w:rPr>
      <w:b/>
      <w:bCs/>
      <w:sz w:val="28"/>
      <w:szCs w:val="28"/>
    </w:rPr>
  </w:style>
  <w:style w:type="character" w:customStyle="1" w:styleId="Heading5Char">
    <w:name w:val="Heading 5 Char"/>
    <w:link w:val="Heading5"/>
    <w:rsid w:val="008D36F0"/>
    <w:rPr>
      <w:b/>
      <w:bCs/>
      <w:i/>
      <w:iCs/>
      <w:sz w:val="26"/>
      <w:szCs w:val="26"/>
    </w:rPr>
  </w:style>
  <w:style w:type="character" w:customStyle="1" w:styleId="Heading6Char">
    <w:name w:val="Heading 6 Char"/>
    <w:link w:val="Heading6"/>
    <w:rsid w:val="008D36F0"/>
    <w:rPr>
      <w:b/>
      <w:bCs/>
      <w:sz w:val="22"/>
      <w:szCs w:val="22"/>
    </w:rPr>
  </w:style>
  <w:style w:type="character" w:customStyle="1" w:styleId="Heading7Char">
    <w:name w:val="Heading 7 Char"/>
    <w:link w:val="Heading7"/>
    <w:rsid w:val="008D36F0"/>
    <w:rPr>
      <w:sz w:val="24"/>
      <w:szCs w:val="24"/>
    </w:rPr>
  </w:style>
  <w:style w:type="character" w:customStyle="1" w:styleId="Heading8Char">
    <w:name w:val="Heading 8 Char"/>
    <w:link w:val="Heading8"/>
    <w:rsid w:val="008D36F0"/>
    <w:rPr>
      <w:i/>
      <w:iCs/>
      <w:sz w:val="24"/>
      <w:szCs w:val="24"/>
    </w:rPr>
  </w:style>
  <w:style w:type="character" w:customStyle="1" w:styleId="Heading9Char">
    <w:name w:val="Heading 9 Char"/>
    <w:link w:val="Heading9"/>
    <w:rsid w:val="008D36F0"/>
    <w:rPr>
      <w:rFonts w:ascii="Arial" w:hAnsi="Arial" w:cs="Arial"/>
      <w:sz w:val="22"/>
      <w:szCs w:val="22"/>
    </w:rPr>
  </w:style>
  <w:style w:type="paragraph" w:styleId="FootnoteText">
    <w:name w:val="footnote text"/>
    <w:basedOn w:val="Normal"/>
    <w:link w:val="FootnoteTextChar"/>
    <w:rsid w:val="00B71078"/>
    <w:pPr>
      <w:widowControl/>
      <w:autoSpaceDE/>
      <w:autoSpaceDN/>
      <w:adjustRightInd/>
    </w:pPr>
    <w:rPr>
      <w:sz w:val="20"/>
      <w:szCs w:val="20"/>
    </w:rPr>
  </w:style>
  <w:style w:type="character" w:customStyle="1" w:styleId="FootnoteTextChar">
    <w:name w:val="Footnote Text Char"/>
    <w:basedOn w:val="DefaultParagraphFont"/>
    <w:link w:val="FootnoteText"/>
    <w:rsid w:val="00B71078"/>
  </w:style>
  <w:style w:type="paragraph" w:styleId="BodyTextIndent2">
    <w:name w:val="Body Text Indent 2"/>
    <w:basedOn w:val="Normal"/>
    <w:link w:val="BodyTextIndent2Char"/>
    <w:rsid w:val="00B71078"/>
    <w:pPr>
      <w:adjustRightInd/>
      <w:ind w:left="720"/>
    </w:pPr>
    <w:rPr>
      <w:sz w:val="20"/>
      <w:szCs w:val="20"/>
    </w:rPr>
  </w:style>
  <w:style w:type="character" w:customStyle="1" w:styleId="BodyTextIndent2Char">
    <w:name w:val="Body Text Indent 2 Char"/>
    <w:basedOn w:val="DefaultParagraphFont"/>
    <w:link w:val="BodyTextIndent2"/>
    <w:rsid w:val="00B71078"/>
  </w:style>
  <w:style w:type="character" w:styleId="Hyperlink">
    <w:name w:val="Hyperlink"/>
    <w:uiPriority w:val="99"/>
    <w:unhideWhenUsed/>
    <w:rsid w:val="003979D6"/>
    <w:rPr>
      <w:color w:val="0000FF"/>
      <w:u w:val="single"/>
    </w:rPr>
  </w:style>
  <w:style w:type="paragraph" w:styleId="BalloonText">
    <w:name w:val="Balloon Text"/>
    <w:basedOn w:val="Normal"/>
    <w:link w:val="BalloonTextChar"/>
    <w:rsid w:val="00B134F6"/>
    <w:rPr>
      <w:rFonts w:ascii="Tahoma" w:hAnsi="Tahoma" w:cs="Tahoma"/>
      <w:sz w:val="16"/>
      <w:szCs w:val="16"/>
    </w:rPr>
  </w:style>
  <w:style w:type="character" w:customStyle="1" w:styleId="BalloonTextChar">
    <w:name w:val="Balloon Text Char"/>
    <w:link w:val="BalloonText"/>
    <w:rsid w:val="00B134F6"/>
    <w:rPr>
      <w:rFonts w:ascii="Tahoma" w:hAnsi="Tahoma" w:cs="Tahoma"/>
      <w:sz w:val="16"/>
      <w:szCs w:val="16"/>
    </w:rPr>
  </w:style>
  <w:style w:type="character" w:customStyle="1" w:styleId="piotr">
    <w:name w:val="piotr"/>
    <w:semiHidden/>
    <w:rsid w:val="009166E1"/>
    <w:rPr>
      <w:rFonts w:ascii="Arial" w:hAnsi="Arial" w:cs="Arial"/>
      <w:color w:val="auto"/>
      <w:sz w:val="20"/>
      <w:szCs w:val="20"/>
    </w:rPr>
  </w:style>
  <w:style w:type="character" w:styleId="CommentReference">
    <w:name w:val="annotation reference"/>
    <w:rsid w:val="00686495"/>
    <w:rPr>
      <w:sz w:val="16"/>
      <w:szCs w:val="16"/>
    </w:rPr>
  </w:style>
  <w:style w:type="paragraph" w:styleId="CommentText">
    <w:name w:val="annotation text"/>
    <w:basedOn w:val="Normal"/>
    <w:link w:val="CommentTextChar"/>
    <w:rsid w:val="00686495"/>
    <w:rPr>
      <w:sz w:val="20"/>
      <w:szCs w:val="20"/>
    </w:rPr>
  </w:style>
  <w:style w:type="character" w:customStyle="1" w:styleId="CommentTextChar">
    <w:name w:val="Comment Text Char"/>
    <w:link w:val="CommentText"/>
    <w:rsid w:val="00686495"/>
    <w:rPr>
      <w:color w:val="000000"/>
    </w:rPr>
  </w:style>
  <w:style w:type="paragraph" w:styleId="CommentSubject">
    <w:name w:val="annotation subject"/>
    <w:basedOn w:val="CommentText"/>
    <w:next w:val="CommentText"/>
    <w:link w:val="CommentSubjectChar"/>
    <w:rsid w:val="00686495"/>
    <w:rPr>
      <w:b/>
      <w:bCs/>
    </w:rPr>
  </w:style>
  <w:style w:type="character" w:customStyle="1" w:styleId="CommentSubjectChar">
    <w:name w:val="Comment Subject Char"/>
    <w:link w:val="CommentSubject"/>
    <w:rsid w:val="00686495"/>
    <w:rPr>
      <w:b/>
      <w:bCs/>
      <w:color w:val="000000"/>
    </w:rPr>
  </w:style>
  <w:style w:type="table" w:styleId="TableGrid">
    <w:name w:val="Table Grid"/>
    <w:basedOn w:val="TableNormal"/>
    <w:rsid w:val="00BC1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EC3B88"/>
    <w:rPr>
      <w:color w:val="800080" w:themeColor="followedHyperlink"/>
      <w:u w:val="single"/>
    </w:rPr>
  </w:style>
  <w:style w:type="paragraph" w:styleId="Caption">
    <w:name w:val="caption"/>
    <w:basedOn w:val="Normal"/>
    <w:next w:val="Normal"/>
    <w:unhideWhenUsed/>
    <w:qFormat/>
    <w:rsid w:val="00C85D34"/>
    <w:pPr>
      <w:spacing w:after="200"/>
    </w:pPr>
    <w:rPr>
      <w:b/>
      <w:bCs/>
      <w:color w:val="4F81BD" w:themeColor="accent1"/>
      <w:sz w:val="18"/>
      <w:szCs w:val="18"/>
    </w:rPr>
  </w:style>
  <w:style w:type="paragraph" w:styleId="ListParagraph">
    <w:name w:val="List Paragraph"/>
    <w:basedOn w:val="Normal"/>
    <w:uiPriority w:val="34"/>
    <w:qFormat/>
    <w:rsid w:val="00AC1396"/>
    <w:pPr>
      <w:ind w:left="720"/>
      <w:contextualSpacing/>
    </w:pPr>
  </w:style>
</w:styles>
</file>

<file path=word/webSettings.xml><?xml version="1.0" encoding="utf-8"?>
<w:webSettings xmlns:r="http://schemas.openxmlformats.org/officeDocument/2006/relationships" xmlns:w="http://schemas.openxmlformats.org/wordprocessingml/2006/main">
  <w:divs>
    <w:div w:id="81341627">
      <w:bodyDiv w:val="1"/>
      <w:marLeft w:val="0"/>
      <w:marRight w:val="0"/>
      <w:marTop w:val="0"/>
      <w:marBottom w:val="0"/>
      <w:divBdr>
        <w:top w:val="none" w:sz="0" w:space="0" w:color="auto"/>
        <w:left w:val="none" w:sz="0" w:space="0" w:color="auto"/>
        <w:bottom w:val="none" w:sz="0" w:space="0" w:color="auto"/>
        <w:right w:val="none" w:sz="0" w:space="0" w:color="auto"/>
      </w:divBdr>
    </w:div>
    <w:div w:id="83914842">
      <w:bodyDiv w:val="1"/>
      <w:marLeft w:val="0"/>
      <w:marRight w:val="0"/>
      <w:marTop w:val="0"/>
      <w:marBottom w:val="0"/>
      <w:divBdr>
        <w:top w:val="none" w:sz="0" w:space="0" w:color="auto"/>
        <w:left w:val="none" w:sz="0" w:space="0" w:color="auto"/>
        <w:bottom w:val="none" w:sz="0" w:space="0" w:color="auto"/>
        <w:right w:val="none" w:sz="0" w:space="0" w:color="auto"/>
      </w:divBdr>
    </w:div>
    <w:div w:id="121392185">
      <w:bodyDiv w:val="1"/>
      <w:marLeft w:val="0"/>
      <w:marRight w:val="0"/>
      <w:marTop w:val="0"/>
      <w:marBottom w:val="0"/>
      <w:divBdr>
        <w:top w:val="none" w:sz="0" w:space="0" w:color="auto"/>
        <w:left w:val="none" w:sz="0" w:space="0" w:color="auto"/>
        <w:bottom w:val="none" w:sz="0" w:space="0" w:color="auto"/>
        <w:right w:val="none" w:sz="0" w:space="0" w:color="auto"/>
      </w:divBdr>
    </w:div>
    <w:div w:id="177543989">
      <w:bodyDiv w:val="1"/>
      <w:marLeft w:val="0"/>
      <w:marRight w:val="0"/>
      <w:marTop w:val="0"/>
      <w:marBottom w:val="0"/>
      <w:divBdr>
        <w:top w:val="none" w:sz="0" w:space="0" w:color="auto"/>
        <w:left w:val="none" w:sz="0" w:space="0" w:color="auto"/>
        <w:bottom w:val="none" w:sz="0" w:space="0" w:color="auto"/>
        <w:right w:val="none" w:sz="0" w:space="0" w:color="auto"/>
      </w:divBdr>
    </w:div>
    <w:div w:id="439111552">
      <w:bodyDiv w:val="1"/>
      <w:marLeft w:val="0"/>
      <w:marRight w:val="0"/>
      <w:marTop w:val="0"/>
      <w:marBottom w:val="0"/>
      <w:divBdr>
        <w:top w:val="none" w:sz="0" w:space="0" w:color="auto"/>
        <w:left w:val="none" w:sz="0" w:space="0" w:color="auto"/>
        <w:bottom w:val="none" w:sz="0" w:space="0" w:color="auto"/>
        <w:right w:val="none" w:sz="0" w:space="0" w:color="auto"/>
      </w:divBdr>
    </w:div>
    <w:div w:id="637076952">
      <w:bodyDiv w:val="1"/>
      <w:marLeft w:val="0"/>
      <w:marRight w:val="0"/>
      <w:marTop w:val="0"/>
      <w:marBottom w:val="0"/>
      <w:divBdr>
        <w:top w:val="none" w:sz="0" w:space="0" w:color="auto"/>
        <w:left w:val="none" w:sz="0" w:space="0" w:color="auto"/>
        <w:bottom w:val="none" w:sz="0" w:space="0" w:color="auto"/>
        <w:right w:val="none" w:sz="0" w:space="0" w:color="auto"/>
      </w:divBdr>
    </w:div>
    <w:div w:id="1006058750">
      <w:bodyDiv w:val="1"/>
      <w:marLeft w:val="0"/>
      <w:marRight w:val="0"/>
      <w:marTop w:val="0"/>
      <w:marBottom w:val="0"/>
      <w:divBdr>
        <w:top w:val="none" w:sz="0" w:space="0" w:color="auto"/>
        <w:left w:val="none" w:sz="0" w:space="0" w:color="auto"/>
        <w:bottom w:val="none" w:sz="0" w:space="0" w:color="auto"/>
        <w:right w:val="none" w:sz="0" w:space="0" w:color="auto"/>
      </w:divBdr>
    </w:div>
    <w:div w:id="1112821979">
      <w:bodyDiv w:val="1"/>
      <w:marLeft w:val="0"/>
      <w:marRight w:val="0"/>
      <w:marTop w:val="0"/>
      <w:marBottom w:val="0"/>
      <w:divBdr>
        <w:top w:val="none" w:sz="0" w:space="0" w:color="auto"/>
        <w:left w:val="none" w:sz="0" w:space="0" w:color="auto"/>
        <w:bottom w:val="none" w:sz="0" w:space="0" w:color="auto"/>
        <w:right w:val="none" w:sz="0" w:space="0" w:color="auto"/>
      </w:divBdr>
    </w:div>
    <w:div w:id="1258057744">
      <w:bodyDiv w:val="1"/>
      <w:marLeft w:val="0"/>
      <w:marRight w:val="0"/>
      <w:marTop w:val="0"/>
      <w:marBottom w:val="0"/>
      <w:divBdr>
        <w:top w:val="none" w:sz="0" w:space="0" w:color="auto"/>
        <w:left w:val="none" w:sz="0" w:space="0" w:color="auto"/>
        <w:bottom w:val="none" w:sz="0" w:space="0" w:color="auto"/>
        <w:right w:val="none" w:sz="0" w:space="0" w:color="auto"/>
      </w:divBdr>
    </w:div>
    <w:div w:id="185102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3.amazonaws.com/DevByDesign-Web/MappingApps/CentralApps/demo/central_apps.html" TargetMode="External"/><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nrac.wvu.edu/private/jackie/DownloadFiles/TNC_COAL/TNC%20Final%20Report%20October%2030%202013%20With%20Figures.pdf"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package" Target="embeddings/Microsoft_Office_Excel_Worksheet1.xls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DRAFT STATE ASSISTANCE BOILERPLATE CONTRACT</vt:lpstr>
    </vt:vector>
  </TitlesOfParts>
  <Company>WMI</Company>
  <LinksUpToDate>false</LinksUpToDate>
  <CharactersWithSpaces>9446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STATE ASSISTANCE BOILERPLATE CONTRACT</dc:title>
  <dc:creator>Williamson</dc:creator>
  <cp:lastModifiedBy>Owner</cp:lastModifiedBy>
  <cp:revision>2</cp:revision>
  <cp:lastPrinted>2008-04-01T21:57:00Z</cp:lastPrinted>
  <dcterms:created xsi:type="dcterms:W3CDTF">2013-11-08T17:30:00Z</dcterms:created>
  <dcterms:modified xsi:type="dcterms:W3CDTF">2013-11-08T17:30:00Z</dcterms:modified>
</cp:coreProperties>
</file>